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17" w:rsidRDefault="00310F60" w:rsidP="00085027">
      <w:pPr>
        <w:tabs>
          <w:tab w:val="left" w:pos="18540"/>
        </w:tabs>
        <w:spacing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FE20187" wp14:editId="3C615363">
                <wp:simplePos x="0" y="0"/>
                <wp:positionH relativeFrom="margin">
                  <wp:posOffset>1613535</wp:posOffset>
                </wp:positionH>
                <wp:positionV relativeFrom="paragraph">
                  <wp:posOffset>99060</wp:posOffset>
                </wp:positionV>
                <wp:extent cx="6835140" cy="489585"/>
                <wp:effectExtent l="19050" t="19050" r="2286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489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37B3" w:rsidRDefault="0016354D" w:rsidP="007A2A73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WORKFLOW FOR</w:t>
                            </w:r>
                            <w:r w:rsidRPr="0096624C">
                              <w:rPr>
                                <w:rFonts w:ascii="Helvetica" w:hAnsi="Helvetic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DUKE-NUS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FF0000"/>
                              </w:rPr>
                              <w:t>ADJUNCT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FACULTY </w:t>
                            </w:r>
                          </w:p>
                          <w:p w:rsidR="0016354D" w:rsidRPr="00EB6FD5" w:rsidRDefault="0016354D" w:rsidP="007A2A73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APPOINTMENT / PROMOTION FOR</w:t>
                            </w:r>
                            <w:r w:rsidRPr="0096624C">
                              <w:rPr>
                                <w:rFonts w:ascii="Helvetica" w:hAnsi="Helvetica"/>
                                <w:b/>
                              </w:rPr>
                              <w:t xml:space="preserve"> </w:t>
                            </w:r>
                            <w:r w:rsidRPr="008B654D">
                              <w:rPr>
                                <w:rFonts w:ascii="Helvetica" w:hAnsi="Helvetica"/>
                                <w:b/>
                                <w:color w:val="FF0000"/>
                              </w:rPr>
                              <w:t>CLINICIANS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E20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05pt;margin-top:7.8pt;width:538.2pt;height:38.55pt;z-index:2518364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" filled="f" strokeweight="2.25pt">
                <v:textbox style="mso-fit-shape-to-text:t">
                  <w:txbxContent>
                    <w:p w:rsidR="009837B3" w:rsidRDefault="0016354D" w:rsidP="007A2A73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WORKFLOW FOR</w:t>
                      </w:r>
                      <w:r w:rsidRPr="0096624C">
                        <w:rPr>
                          <w:rFonts w:ascii="Helvetica" w:hAnsi="Helvetica"/>
                          <w:b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</w:rPr>
                        <w:t xml:space="preserve">DUKE-NUS </w:t>
                      </w:r>
                      <w:r>
                        <w:rPr>
                          <w:rFonts w:ascii="Helvetica" w:hAnsi="Helvetica"/>
                          <w:b/>
                          <w:color w:val="FF0000"/>
                        </w:rPr>
                        <w:t>ADJUNCT</w:t>
                      </w:r>
                      <w:r>
                        <w:rPr>
                          <w:rFonts w:ascii="Helvetica" w:hAnsi="Helvetica"/>
                          <w:b/>
                        </w:rPr>
                        <w:t xml:space="preserve"> FACULTY </w:t>
                      </w:r>
                    </w:p>
                    <w:p w:rsidR="0016354D" w:rsidRPr="00EB6FD5" w:rsidRDefault="0016354D" w:rsidP="007A2A73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APPOINTMENT / PROMOTION FOR</w:t>
                      </w:r>
                      <w:r w:rsidRPr="0096624C">
                        <w:rPr>
                          <w:rFonts w:ascii="Helvetica" w:hAnsi="Helvetica"/>
                          <w:b/>
                        </w:rPr>
                        <w:t xml:space="preserve"> </w:t>
                      </w:r>
                      <w:r w:rsidRPr="008B654D">
                        <w:rPr>
                          <w:rFonts w:ascii="Helvetica" w:hAnsi="Helvetica"/>
                          <w:b/>
                          <w:color w:val="FF0000"/>
                        </w:rPr>
                        <w:t>CLINICIANS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E17">
        <w:t xml:space="preserve"> </w:t>
      </w:r>
    </w:p>
    <w:p w:rsidR="006B6E17" w:rsidRDefault="006B6E17" w:rsidP="00085027">
      <w:pPr>
        <w:tabs>
          <w:tab w:val="left" w:pos="18540"/>
        </w:tabs>
        <w:spacing w:after="0"/>
      </w:pPr>
    </w:p>
    <w:p w:rsidR="006B6E17" w:rsidRDefault="006B6E17" w:rsidP="00FE4008">
      <w:pPr>
        <w:tabs>
          <w:tab w:val="left" w:pos="18540"/>
        </w:tabs>
        <w:spacing w:after="0"/>
        <w:ind w:right="9"/>
      </w:pPr>
    </w:p>
    <w:p w:rsidR="006B6E17" w:rsidRDefault="006B6E17" w:rsidP="00085027">
      <w:pPr>
        <w:tabs>
          <w:tab w:val="left" w:pos="18540"/>
        </w:tabs>
        <w:spacing w:after="0"/>
      </w:pPr>
    </w:p>
    <w:p w:rsidR="006B6E17" w:rsidRDefault="00F5448E" w:rsidP="00085027">
      <w:pPr>
        <w:tabs>
          <w:tab w:val="left" w:pos="18540"/>
        </w:tabs>
        <w:spacing w:after="0"/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C8D1C08" wp14:editId="2C7935C0">
                <wp:simplePos x="0" y="0"/>
                <wp:positionH relativeFrom="column">
                  <wp:posOffset>2047874</wp:posOffset>
                </wp:positionH>
                <wp:positionV relativeFrom="paragraph">
                  <wp:posOffset>13970</wp:posOffset>
                </wp:positionV>
                <wp:extent cx="5991225" cy="551815"/>
                <wp:effectExtent l="0" t="0" r="2857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51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C1" w:rsidRPr="000C5B1F" w:rsidRDefault="0016354D" w:rsidP="007A2A73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For Clinicians </w:t>
                            </w:r>
                            <w:proofErr w:type="gramStart"/>
                            <w:r w:rsidRPr="000C5B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Whose</w:t>
                            </w:r>
                            <w:proofErr w:type="gramEnd"/>
                            <w:r w:rsidRPr="000C5B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Faculty Appointments Reside In ACPs / AMEI </w:t>
                            </w:r>
                            <w:r w:rsidR="000447AF" w:rsidRPr="000C5B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/ SRP</w:t>
                            </w:r>
                            <w:r w:rsidR="001B033A" w:rsidRPr="000C5B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/ Centre</w:t>
                            </w:r>
                          </w:p>
                          <w:p w:rsidR="0016354D" w:rsidRPr="000C5B1F" w:rsidRDefault="006372C1" w:rsidP="006372C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0C5B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regardless</w:t>
                            </w:r>
                            <w:proofErr w:type="gramEnd"/>
                            <w:r w:rsidRPr="000C5B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of whether Duke-NUS is their primary employer)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8D1C08" id="_x0000_s1027" type="#_x0000_t202" style="position:absolute;margin-left:161.25pt;margin-top:1.1pt;width:471.75pt;height:43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" fillcolor="#365f91 [2404]" strokeweight="1pt">
                <v:textbox>
                  <w:txbxContent>
                    <w:p w:rsidR="006372C1" w:rsidRPr="000C5B1F" w:rsidRDefault="0016354D" w:rsidP="007A2A73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C5B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For Clinicians </w:t>
                      </w:r>
                      <w:proofErr w:type="gramStart"/>
                      <w:r w:rsidRPr="000C5B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Whose</w:t>
                      </w:r>
                      <w:proofErr w:type="gramEnd"/>
                      <w:r w:rsidRPr="000C5B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Faculty Appointments Reside In ACPs / AMEI </w:t>
                      </w:r>
                      <w:r w:rsidR="000447AF" w:rsidRPr="000C5B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/ SRP</w:t>
                      </w:r>
                      <w:r w:rsidR="001B033A" w:rsidRPr="000C5B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/ Centre</w:t>
                      </w:r>
                    </w:p>
                    <w:p w:rsidR="0016354D" w:rsidRPr="000C5B1F" w:rsidRDefault="006372C1" w:rsidP="006372C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C5B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0C5B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regardless</w:t>
                      </w:r>
                      <w:proofErr w:type="gramEnd"/>
                      <w:r w:rsidRPr="000C5B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of whether Duke-NUS is their primary employer)</w:t>
                      </w:r>
                    </w:p>
                  </w:txbxContent>
                </v:textbox>
              </v:shape>
            </w:pict>
          </mc:Fallback>
        </mc:AlternateContent>
      </w:r>
    </w:p>
    <w:p w:rsidR="005C6515" w:rsidRDefault="005C6515" w:rsidP="00085027">
      <w:pPr>
        <w:tabs>
          <w:tab w:val="left" w:pos="18540"/>
        </w:tabs>
        <w:spacing w:after="0"/>
      </w:pPr>
    </w:p>
    <w:bookmarkStart w:id="0" w:name="_GoBack"/>
    <w:bookmarkEnd w:id="0"/>
    <w:p w:rsidR="006B6E17" w:rsidRDefault="005C6515" w:rsidP="00085027">
      <w:pPr>
        <w:tabs>
          <w:tab w:val="left" w:pos="18540"/>
        </w:tabs>
        <w:spacing w:after="0"/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056C830" wp14:editId="1C4A8A71">
                <wp:simplePos x="0" y="0"/>
                <wp:positionH relativeFrom="column">
                  <wp:posOffset>5045214</wp:posOffset>
                </wp:positionH>
                <wp:positionV relativeFrom="paragraph">
                  <wp:posOffset>164669</wp:posOffset>
                </wp:positionV>
                <wp:extent cx="0" cy="182880"/>
                <wp:effectExtent l="76200" t="0" r="57150" b="64770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37C1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397.25pt;margin-top:12.95pt;width:0;height:14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6B6E17" w:rsidRDefault="005C6515" w:rsidP="00085027">
      <w:pPr>
        <w:tabs>
          <w:tab w:val="left" w:pos="18540"/>
        </w:tabs>
        <w:spacing w:after="0"/>
        <w:rPr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4B246B0" wp14:editId="364E992B">
                <wp:simplePos x="0" y="0"/>
                <wp:positionH relativeFrom="margin">
                  <wp:posOffset>2047875</wp:posOffset>
                </wp:positionH>
                <wp:positionV relativeFrom="paragraph">
                  <wp:posOffset>149225</wp:posOffset>
                </wp:positionV>
                <wp:extent cx="5988481" cy="1790700"/>
                <wp:effectExtent l="0" t="0" r="12700" b="1905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481" cy="179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54D" w:rsidRPr="000C5B1F" w:rsidRDefault="0016354D" w:rsidP="00E431E3">
                            <w:pPr>
                              <w:pStyle w:val="ListParagraph"/>
                              <w:spacing w:line="240" w:lineRule="auto"/>
                              <w:ind w:left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ACP / AMEI </w:t>
                            </w:r>
                            <w:r w:rsidR="00AF15E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0C5B1F">
                              <w:rPr>
                                <w:b/>
                                <w:sz w:val="18"/>
                                <w:szCs w:val="18"/>
                              </w:rPr>
                              <w:t>SRP</w:t>
                            </w:r>
                            <w:r w:rsidR="001B033A" w:rsidRPr="000C5B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Centre</w:t>
                            </w:r>
                            <w:r w:rsidRPr="000C5B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47C9" w:rsidRPr="000C5B1F">
                              <w:rPr>
                                <w:b/>
                                <w:sz w:val="18"/>
                                <w:szCs w:val="18"/>
                              </w:rPr>
                              <w:t>NOMINATION</w:t>
                            </w:r>
                            <w:r w:rsidR="00717CD6" w:rsidRPr="000C5B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AND APPOINTMENT COMMITTEE</w:t>
                            </w:r>
                          </w:p>
                          <w:p w:rsidR="0016354D" w:rsidRPr="000C5B1F" w:rsidRDefault="0016354D" w:rsidP="00E431E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sz w:val="18"/>
                                <w:szCs w:val="18"/>
                              </w:rPr>
                              <w:t>ACP / AMEI / SRP</w:t>
                            </w:r>
                            <w:r w:rsidR="001B033A" w:rsidRPr="000C5B1F">
                              <w:rPr>
                                <w:sz w:val="18"/>
                                <w:szCs w:val="18"/>
                              </w:rPr>
                              <w:t xml:space="preserve"> / Centre</w:t>
                            </w:r>
                            <w:r w:rsidRPr="000C5B1F">
                              <w:rPr>
                                <w:sz w:val="18"/>
                                <w:szCs w:val="18"/>
                              </w:rPr>
                              <w:t xml:space="preserve"> Director constitutes </w:t>
                            </w:r>
                            <w:r w:rsidR="00717CD6" w:rsidRPr="000C5B1F">
                              <w:rPr>
                                <w:sz w:val="18"/>
                                <w:szCs w:val="18"/>
                              </w:rPr>
                              <w:t xml:space="preserve">NAC, </w:t>
                            </w:r>
                            <w:r w:rsidRPr="000C5B1F">
                              <w:rPr>
                                <w:sz w:val="18"/>
                                <w:szCs w:val="18"/>
                              </w:rPr>
                              <w:t xml:space="preserve">chaired by ACP / AMEI / SRP </w:t>
                            </w:r>
                            <w:r w:rsidR="001B033A" w:rsidRPr="000C5B1F">
                              <w:rPr>
                                <w:sz w:val="18"/>
                                <w:szCs w:val="18"/>
                              </w:rPr>
                              <w:t xml:space="preserve">/ Centre </w:t>
                            </w:r>
                            <w:r w:rsidRPr="000C5B1F"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  <w:r w:rsidR="000447AF" w:rsidRPr="000C5B1F">
                              <w:rPr>
                                <w:sz w:val="18"/>
                                <w:szCs w:val="18"/>
                              </w:rPr>
                              <w:t xml:space="preserve"> or his / her designate </w:t>
                            </w:r>
                            <w:r w:rsidRPr="000C5B1F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0447AF" w:rsidRPr="000C5B1F">
                              <w:rPr>
                                <w:sz w:val="18"/>
                                <w:szCs w:val="18"/>
                              </w:rPr>
                              <w:t xml:space="preserve">comprised of a minimum of 3 other </w:t>
                            </w:r>
                            <w:r w:rsidR="005C6515" w:rsidRPr="000C5B1F">
                              <w:rPr>
                                <w:sz w:val="18"/>
                                <w:szCs w:val="18"/>
                              </w:rPr>
                              <w:t>faculty members from Duke-NUS, NUS and / or Duke University and</w:t>
                            </w:r>
                            <w:r w:rsidR="000447AF" w:rsidRPr="000C5B1F">
                              <w:rPr>
                                <w:sz w:val="18"/>
                                <w:szCs w:val="18"/>
                              </w:rPr>
                              <w:t xml:space="preserve"> who are of the same academic rank or above that for which the candidate is being considered.</w:t>
                            </w:r>
                            <w:r w:rsidR="00B02DBE" w:rsidRPr="000C5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6354D" w:rsidRPr="000C5B1F" w:rsidRDefault="001B033A" w:rsidP="00E431E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sz w:val="18"/>
                                <w:szCs w:val="18"/>
                              </w:rPr>
                              <w:t xml:space="preserve">ACP / AMEI / SRP / Centre </w:t>
                            </w:r>
                            <w:r w:rsidR="00717CD6" w:rsidRPr="000C5B1F">
                              <w:rPr>
                                <w:sz w:val="18"/>
                                <w:szCs w:val="18"/>
                              </w:rPr>
                              <w:t>NAC</w:t>
                            </w:r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 xml:space="preserve"> assembles candidate’s CV, reference letters (where applicable) and SingHealth</w:t>
                            </w:r>
                            <w:r w:rsidR="00733D6B" w:rsidRPr="000C5B1F">
                              <w:rPr>
                                <w:sz w:val="18"/>
                                <w:szCs w:val="18"/>
                              </w:rPr>
                              <w:t xml:space="preserve">-Duke-NUS faculty appointment </w:t>
                            </w:r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 xml:space="preserve">HOD </w:t>
                            </w:r>
                            <w:r w:rsidR="00733D6B" w:rsidRPr="000C5B1F">
                              <w:rPr>
                                <w:sz w:val="18"/>
                                <w:szCs w:val="18"/>
                              </w:rPr>
                              <w:t>endorsement</w:t>
                            </w:r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 xml:space="preserve"> form (where applicable). A minimum of 2 reference letters from referees external to </w:t>
                            </w:r>
                            <w:r w:rsidR="00E431E3" w:rsidRPr="000C5B1F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 xml:space="preserve">candidate’s institution are required for appointment / promotion at Adjunct Prof </w:t>
                            </w:r>
                            <w:proofErr w:type="gramStart"/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>level</w:t>
                            </w:r>
                            <w:proofErr w:type="gramEnd"/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>. No reference letter is required for appointment / promotio</w:t>
                            </w:r>
                            <w:r w:rsidR="003E6081" w:rsidRPr="000C5B1F">
                              <w:rPr>
                                <w:sz w:val="18"/>
                                <w:szCs w:val="18"/>
                              </w:rPr>
                              <w:t xml:space="preserve">n at Adjunct </w:t>
                            </w:r>
                            <w:proofErr w:type="spellStart"/>
                            <w:r w:rsidR="003E6081" w:rsidRPr="000C5B1F">
                              <w:rPr>
                                <w:sz w:val="18"/>
                                <w:szCs w:val="18"/>
                              </w:rPr>
                              <w:t>Asst</w:t>
                            </w:r>
                            <w:proofErr w:type="spellEnd"/>
                            <w:r w:rsidR="003E6081" w:rsidRPr="000C5B1F">
                              <w:rPr>
                                <w:sz w:val="18"/>
                                <w:szCs w:val="18"/>
                              </w:rPr>
                              <w:t xml:space="preserve"> Prof and</w:t>
                            </w:r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 xml:space="preserve"> Adjunct </w:t>
                            </w:r>
                            <w:proofErr w:type="spellStart"/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>Assoc</w:t>
                            </w:r>
                            <w:proofErr w:type="spellEnd"/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 xml:space="preserve"> Prof </w:t>
                            </w:r>
                            <w:proofErr w:type="gramStart"/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>level</w:t>
                            </w:r>
                            <w:proofErr w:type="gramEnd"/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2B49EF" w:rsidRPr="000C5B1F" w:rsidRDefault="001B033A" w:rsidP="002B49E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sz w:val="18"/>
                                <w:szCs w:val="18"/>
                              </w:rPr>
                              <w:t xml:space="preserve">ACP / AMEI / SRP / Centre </w:t>
                            </w:r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 xml:space="preserve">Director prepares APT cover letter, </w:t>
                            </w:r>
                            <w:r w:rsidR="000447AF" w:rsidRPr="000C5B1F">
                              <w:rPr>
                                <w:sz w:val="18"/>
                                <w:szCs w:val="18"/>
                              </w:rPr>
                              <w:t xml:space="preserve">summarizing </w:t>
                            </w:r>
                            <w:r w:rsidR="00717CD6" w:rsidRPr="000C5B1F">
                              <w:rPr>
                                <w:sz w:val="18"/>
                                <w:szCs w:val="18"/>
                              </w:rPr>
                              <w:t>NAC</w:t>
                            </w:r>
                            <w:r w:rsidR="000447AF" w:rsidRPr="000C5B1F">
                              <w:rPr>
                                <w:sz w:val="18"/>
                                <w:szCs w:val="18"/>
                              </w:rPr>
                              <w:t>’s discussion and reco</w:t>
                            </w:r>
                            <w:r w:rsidR="001A457F" w:rsidRPr="000C5B1F">
                              <w:rPr>
                                <w:sz w:val="18"/>
                                <w:szCs w:val="18"/>
                              </w:rPr>
                              <w:t>mmendations</w:t>
                            </w:r>
                            <w:r w:rsidR="000447AF" w:rsidRPr="000C5B1F">
                              <w:rPr>
                                <w:sz w:val="18"/>
                                <w:szCs w:val="18"/>
                              </w:rPr>
                              <w:t xml:space="preserve"> on candidate’s faculty appointment / promotion, for inclusion in candidate’s dossier.</w:t>
                            </w:r>
                            <w:r w:rsidR="005E0623" w:rsidRPr="000C5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B49EF" w:rsidRPr="002B49EF" w:rsidRDefault="002B49EF" w:rsidP="002B49EF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7D59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Note:</w:t>
                            </w:r>
                            <w:r w:rsidR="00AF15EB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For AMEI</w:t>
                            </w:r>
                            <w:r w:rsidR="004B3055" w:rsidRPr="00D67D59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candidates</w:t>
                            </w:r>
                            <w:r w:rsidRPr="00D67D59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whose primary </w:t>
                            </w:r>
                            <w:r w:rsidR="004B3055" w:rsidRPr="00D67D59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>employer is not</w:t>
                            </w:r>
                            <w:r w:rsidRPr="00D67D59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113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>a</w:t>
                            </w:r>
                            <w:r w:rsidRPr="00D67D59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SingHealth</w:t>
                            </w:r>
                            <w:r w:rsidR="00174113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institution</w:t>
                            </w:r>
                            <w:r w:rsidRPr="00D67D59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>, their dossier</w:t>
                            </w:r>
                            <w:r w:rsidR="00174113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  <w:r w:rsidRPr="00D67D59">
                              <w:rPr>
                                <w:rFonts w:eastAsia="Calibri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need not be surfaced to the AC for review and can be submitted directly to RAD to initiate APT process.</w:t>
                            </w:r>
                          </w:p>
                          <w:p w:rsidR="002B49EF" w:rsidRPr="002B49EF" w:rsidRDefault="002B49EF" w:rsidP="002B49EF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354D" w:rsidRPr="000447AF" w:rsidRDefault="0016354D" w:rsidP="00E431E3">
                            <w:pPr>
                              <w:spacing w:line="240" w:lineRule="auto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354D" w:rsidRPr="000447AF" w:rsidRDefault="0016354D" w:rsidP="00E431E3">
                            <w:pPr>
                              <w:spacing w:line="240" w:lineRule="auto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354D" w:rsidRPr="000447AF" w:rsidRDefault="0016354D" w:rsidP="00E431E3">
                            <w:pPr>
                              <w:spacing w:line="240" w:lineRule="auto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354D" w:rsidRPr="000447AF" w:rsidRDefault="0016354D" w:rsidP="00E431E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B246B0" id="Text Box 3" o:spid="_x0000_s1028" type="#_x0000_t202" style="position:absolute;margin-left:161.25pt;margin-top:11.75pt;width:471.55pt;height:141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" fillcolor="#f2f2f2 [3052]">
                <v:textbox>
                  <w:txbxContent>
                    <w:p w:rsidR="0016354D" w:rsidRPr="000C5B1F" w:rsidRDefault="0016354D" w:rsidP="00E431E3">
                      <w:pPr>
                        <w:pStyle w:val="ListParagraph"/>
                        <w:spacing w:line="240" w:lineRule="auto"/>
                        <w:ind w:left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0C5B1F">
                        <w:rPr>
                          <w:b/>
                          <w:sz w:val="18"/>
                          <w:szCs w:val="18"/>
                        </w:rPr>
                        <w:t xml:space="preserve">ACP / AMEI </w:t>
                      </w:r>
                      <w:r w:rsidR="00AF15EB">
                        <w:rPr>
                          <w:b/>
                          <w:sz w:val="18"/>
                          <w:szCs w:val="18"/>
                        </w:rPr>
                        <w:t xml:space="preserve">/ </w:t>
                      </w:r>
                      <w:r w:rsidRPr="000C5B1F">
                        <w:rPr>
                          <w:b/>
                          <w:sz w:val="18"/>
                          <w:szCs w:val="18"/>
                        </w:rPr>
                        <w:t>SRP</w:t>
                      </w:r>
                      <w:r w:rsidR="001B033A" w:rsidRPr="000C5B1F">
                        <w:rPr>
                          <w:b/>
                          <w:sz w:val="18"/>
                          <w:szCs w:val="18"/>
                        </w:rPr>
                        <w:t xml:space="preserve"> / Centre</w:t>
                      </w:r>
                      <w:r w:rsidRPr="000C5B1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647C9" w:rsidRPr="000C5B1F">
                        <w:rPr>
                          <w:b/>
                          <w:sz w:val="18"/>
                          <w:szCs w:val="18"/>
                        </w:rPr>
                        <w:t>NOMINATION</w:t>
                      </w:r>
                      <w:r w:rsidR="00717CD6" w:rsidRPr="000C5B1F">
                        <w:rPr>
                          <w:b/>
                          <w:sz w:val="18"/>
                          <w:szCs w:val="18"/>
                        </w:rPr>
                        <w:t xml:space="preserve"> AND APPOINTMENT COMMITTEE</w:t>
                      </w:r>
                    </w:p>
                    <w:p w:rsidR="0016354D" w:rsidRPr="000C5B1F" w:rsidRDefault="0016354D" w:rsidP="00E431E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360"/>
                        </w:tabs>
                        <w:spacing w:line="240" w:lineRule="auto"/>
                        <w:ind w:left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0C5B1F">
                        <w:rPr>
                          <w:sz w:val="18"/>
                          <w:szCs w:val="18"/>
                        </w:rPr>
                        <w:t>ACP / AMEI / SRP</w:t>
                      </w:r>
                      <w:r w:rsidR="001B033A" w:rsidRPr="000C5B1F">
                        <w:rPr>
                          <w:sz w:val="18"/>
                          <w:szCs w:val="18"/>
                        </w:rPr>
                        <w:t xml:space="preserve"> / Centre</w:t>
                      </w:r>
                      <w:r w:rsidRPr="000C5B1F">
                        <w:rPr>
                          <w:sz w:val="18"/>
                          <w:szCs w:val="18"/>
                        </w:rPr>
                        <w:t xml:space="preserve"> Director constitutes </w:t>
                      </w:r>
                      <w:r w:rsidR="00717CD6" w:rsidRPr="000C5B1F">
                        <w:rPr>
                          <w:sz w:val="18"/>
                          <w:szCs w:val="18"/>
                        </w:rPr>
                        <w:t xml:space="preserve">NAC, </w:t>
                      </w:r>
                      <w:r w:rsidRPr="000C5B1F">
                        <w:rPr>
                          <w:sz w:val="18"/>
                          <w:szCs w:val="18"/>
                        </w:rPr>
                        <w:t xml:space="preserve">chaired by ACP / AMEI / SRP </w:t>
                      </w:r>
                      <w:r w:rsidR="001B033A" w:rsidRPr="000C5B1F">
                        <w:rPr>
                          <w:sz w:val="18"/>
                          <w:szCs w:val="18"/>
                        </w:rPr>
                        <w:t xml:space="preserve">/ Centre </w:t>
                      </w:r>
                      <w:r w:rsidRPr="000C5B1F">
                        <w:rPr>
                          <w:sz w:val="18"/>
                          <w:szCs w:val="18"/>
                        </w:rPr>
                        <w:t>Director</w:t>
                      </w:r>
                      <w:r w:rsidR="000447AF" w:rsidRPr="000C5B1F">
                        <w:rPr>
                          <w:sz w:val="18"/>
                          <w:szCs w:val="18"/>
                        </w:rPr>
                        <w:t xml:space="preserve"> or his / her designate </w:t>
                      </w:r>
                      <w:r w:rsidRPr="000C5B1F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="000447AF" w:rsidRPr="000C5B1F">
                        <w:rPr>
                          <w:sz w:val="18"/>
                          <w:szCs w:val="18"/>
                        </w:rPr>
                        <w:t xml:space="preserve">comprised of a minimum of 3 other </w:t>
                      </w:r>
                      <w:r w:rsidR="005C6515" w:rsidRPr="000C5B1F">
                        <w:rPr>
                          <w:sz w:val="18"/>
                          <w:szCs w:val="18"/>
                        </w:rPr>
                        <w:t>faculty members from Duke-NUS, NUS and / or Duke University and</w:t>
                      </w:r>
                      <w:r w:rsidR="000447AF" w:rsidRPr="000C5B1F">
                        <w:rPr>
                          <w:sz w:val="18"/>
                          <w:szCs w:val="18"/>
                        </w:rPr>
                        <w:t xml:space="preserve"> who are of the same academic rank or above that for which the candidate is being considered.</w:t>
                      </w:r>
                      <w:r w:rsidR="00B02DBE" w:rsidRPr="000C5B1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6354D" w:rsidRPr="000C5B1F" w:rsidRDefault="001B033A" w:rsidP="00E431E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360"/>
                        </w:tabs>
                        <w:spacing w:line="240" w:lineRule="auto"/>
                        <w:ind w:left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0C5B1F">
                        <w:rPr>
                          <w:sz w:val="18"/>
                          <w:szCs w:val="18"/>
                        </w:rPr>
                        <w:t xml:space="preserve">ACP / AMEI / SRP / Centre </w:t>
                      </w:r>
                      <w:r w:rsidR="00717CD6" w:rsidRPr="000C5B1F">
                        <w:rPr>
                          <w:sz w:val="18"/>
                          <w:szCs w:val="18"/>
                        </w:rPr>
                        <w:t>NAC</w:t>
                      </w:r>
                      <w:r w:rsidR="0016354D" w:rsidRPr="000C5B1F">
                        <w:rPr>
                          <w:sz w:val="18"/>
                          <w:szCs w:val="18"/>
                        </w:rPr>
                        <w:t xml:space="preserve"> assembles candidate’s CV, reference letters (where applicable) and </w:t>
                      </w:r>
                      <w:proofErr w:type="spellStart"/>
                      <w:r w:rsidR="0016354D" w:rsidRPr="000C5B1F">
                        <w:rPr>
                          <w:sz w:val="18"/>
                          <w:szCs w:val="18"/>
                        </w:rPr>
                        <w:t>SingHealth</w:t>
                      </w:r>
                      <w:proofErr w:type="spellEnd"/>
                      <w:r w:rsidR="00733D6B" w:rsidRPr="000C5B1F">
                        <w:rPr>
                          <w:sz w:val="18"/>
                          <w:szCs w:val="18"/>
                        </w:rPr>
                        <w:t xml:space="preserve">-Duke-NUS faculty appointment </w:t>
                      </w:r>
                      <w:r w:rsidR="0016354D" w:rsidRPr="000C5B1F">
                        <w:rPr>
                          <w:sz w:val="18"/>
                          <w:szCs w:val="18"/>
                        </w:rPr>
                        <w:t xml:space="preserve">HOD </w:t>
                      </w:r>
                      <w:r w:rsidR="00733D6B" w:rsidRPr="000C5B1F">
                        <w:rPr>
                          <w:sz w:val="18"/>
                          <w:szCs w:val="18"/>
                        </w:rPr>
                        <w:t>endorsement</w:t>
                      </w:r>
                      <w:r w:rsidR="0016354D" w:rsidRPr="000C5B1F">
                        <w:rPr>
                          <w:sz w:val="18"/>
                          <w:szCs w:val="18"/>
                        </w:rPr>
                        <w:t xml:space="preserve"> form (where applicable). A minimum of </w:t>
                      </w:r>
                      <w:proofErr w:type="gramStart"/>
                      <w:r w:rsidR="0016354D" w:rsidRPr="000C5B1F">
                        <w:rPr>
                          <w:sz w:val="18"/>
                          <w:szCs w:val="18"/>
                        </w:rPr>
                        <w:t>2</w:t>
                      </w:r>
                      <w:proofErr w:type="gramEnd"/>
                      <w:r w:rsidR="0016354D" w:rsidRPr="000C5B1F">
                        <w:rPr>
                          <w:sz w:val="18"/>
                          <w:szCs w:val="18"/>
                        </w:rPr>
                        <w:t xml:space="preserve"> reference letters from referees external to </w:t>
                      </w:r>
                      <w:r w:rsidR="00E431E3" w:rsidRPr="000C5B1F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16354D" w:rsidRPr="000C5B1F">
                        <w:rPr>
                          <w:sz w:val="18"/>
                          <w:szCs w:val="18"/>
                        </w:rPr>
                        <w:t>candidate’s institution are required for appointment / promotion at Adjunct Prof level. No reference letter is required for appointment / promotio</w:t>
                      </w:r>
                      <w:r w:rsidR="003E6081" w:rsidRPr="000C5B1F">
                        <w:rPr>
                          <w:sz w:val="18"/>
                          <w:szCs w:val="18"/>
                        </w:rPr>
                        <w:t xml:space="preserve">n at Adjunct </w:t>
                      </w:r>
                      <w:proofErr w:type="spellStart"/>
                      <w:r w:rsidR="003E6081" w:rsidRPr="000C5B1F">
                        <w:rPr>
                          <w:sz w:val="18"/>
                          <w:szCs w:val="18"/>
                        </w:rPr>
                        <w:t>Asst</w:t>
                      </w:r>
                      <w:proofErr w:type="spellEnd"/>
                      <w:r w:rsidR="003E6081" w:rsidRPr="000C5B1F">
                        <w:rPr>
                          <w:sz w:val="18"/>
                          <w:szCs w:val="18"/>
                        </w:rPr>
                        <w:t xml:space="preserve"> Prof a</w:t>
                      </w:r>
                      <w:bookmarkStart w:id="1" w:name="_GoBack"/>
                      <w:bookmarkEnd w:id="1"/>
                      <w:r w:rsidR="003E6081" w:rsidRPr="000C5B1F">
                        <w:rPr>
                          <w:sz w:val="18"/>
                          <w:szCs w:val="18"/>
                        </w:rPr>
                        <w:t>nd</w:t>
                      </w:r>
                      <w:r w:rsidR="0016354D" w:rsidRPr="000C5B1F">
                        <w:rPr>
                          <w:sz w:val="18"/>
                          <w:szCs w:val="18"/>
                        </w:rPr>
                        <w:t xml:space="preserve"> Adjunct </w:t>
                      </w:r>
                      <w:proofErr w:type="spellStart"/>
                      <w:r w:rsidR="0016354D" w:rsidRPr="000C5B1F">
                        <w:rPr>
                          <w:sz w:val="18"/>
                          <w:szCs w:val="18"/>
                        </w:rPr>
                        <w:t>Assoc</w:t>
                      </w:r>
                      <w:proofErr w:type="spellEnd"/>
                      <w:r w:rsidR="0016354D" w:rsidRPr="000C5B1F">
                        <w:rPr>
                          <w:sz w:val="18"/>
                          <w:szCs w:val="18"/>
                        </w:rPr>
                        <w:t xml:space="preserve"> Prof </w:t>
                      </w:r>
                      <w:proofErr w:type="gramStart"/>
                      <w:r w:rsidR="0016354D" w:rsidRPr="000C5B1F">
                        <w:rPr>
                          <w:sz w:val="18"/>
                          <w:szCs w:val="18"/>
                        </w:rPr>
                        <w:t>level</w:t>
                      </w:r>
                      <w:proofErr w:type="gramEnd"/>
                      <w:r w:rsidR="0016354D" w:rsidRPr="000C5B1F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2B49EF" w:rsidRPr="000C5B1F" w:rsidRDefault="001B033A" w:rsidP="002B49E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360"/>
                        </w:tabs>
                        <w:spacing w:line="240" w:lineRule="auto"/>
                        <w:ind w:left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0C5B1F">
                        <w:rPr>
                          <w:sz w:val="18"/>
                          <w:szCs w:val="18"/>
                        </w:rPr>
                        <w:t xml:space="preserve">ACP / AMEI / SRP / Centre </w:t>
                      </w:r>
                      <w:r w:rsidR="0016354D" w:rsidRPr="000C5B1F">
                        <w:rPr>
                          <w:sz w:val="18"/>
                          <w:szCs w:val="18"/>
                        </w:rPr>
                        <w:t xml:space="preserve">Director prepares APT cover letter, </w:t>
                      </w:r>
                      <w:r w:rsidR="000447AF" w:rsidRPr="000C5B1F">
                        <w:rPr>
                          <w:sz w:val="18"/>
                          <w:szCs w:val="18"/>
                        </w:rPr>
                        <w:t xml:space="preserve">summarizing </w:t>
                      </w:r>
                      <w:r w:rsidR="00717CD6" w:rsidRPr="000C5B1F">
                        <w:rPr>
                          <w:sz w:val="18"/>
                          <w:szCs w:val="18"/>
                        </w:rPr>
                        <w:t>NAC</w:t>
                      </w:r>
                      <w:r w:rsidR="000447AF" w:rsidRPr="000C5B1F">
                        <w:rPr>
                          <w:sz w:val="18"/>
                          <w:szCs w:val="18"/>
                        </w:rPr>
                        <w:t>’s discussion and reco</w:t>
                      </w:r>
                      <w:r w:rsidR="001A457F" w:rsidRPr="000C5B1F">
                        <w:rPr>
                          <w:sz w:val="18"/>
                          <w:szCs w:val="18"/>
                        </w:rPr>
                        <w:t>mmendations</w:t>
                      </w:r>
                      <w:r w:rsidR="000447AF" w:rsidRPr="000C5B1F">
                        <w:rPr>
                          <w:sz w:val="18"/>
                          <w:szCs w:val="18"/>
                        </w:rPr>
                        <w:t xml:space="preserve"> on candidate’s faculty appointment / promotion, for inclusion in candidate’s dossier.</w:t>
                      </w:r>
                      <w:r w:rsidR="005E0623" w:rsidRPr="000C5B1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B49EF" w:rsidRPr="002B49EF" w:rsidRDefault="002B49EF" w:rsidP="002B49EF">
                      <w:pPr>
                        <w:pStyle w:val="ListParagraph"/>
                        <w:tabs>
                          <w:tab w:val="left" w:pos="360"/>
                        </w:tabs>
                        <w:spacing w:line="240" w:lineRule="auto"/>
                        <w:ind w:left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  <w:u w:val="single"/>
                        </w:rPr>
                        <w:t>Note:</w:t>
                      </w:r>
                      <w:r w:rsidR="00AF15EB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 xml:space="preserve"> For AMEI</w:t>
                      </w:r>
                      <w:r w:rsidR="004B3055"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 xml:space="preserve"> candidates</w:t>
                      </w:r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 xml:space="preserve"> whose primary </w:t>
                      </w:r>
                      <w:r w:rsidR="004B3055"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>employer is not</w:t>
                      </w:r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="00174113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>a</w:t>
                      </w:r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>SingHealth</w:t>
                      </w:r>
                      <w:proofErr w:type="spellEnd"/>
                      <w:r w:rsidR="00174113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 xml:space="preserve"> institution</w:t>
                      </w:r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>, their dossier</w:t>
                      </w:r>
                      <w:r w:rsidR="00174113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>s</w:t>
                      </w:r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>need not be surfaced</w:t>
                      </w:r>
                      <w:proofErr w:type="gramEnd"/>
                      <w:r w:rsidRPr="00D67D59">
                        <w:rPr>
                          <w:rFonts w:eastAsia="Calibri" w:cs="Times New Roman"/>
                          <w:color w:val="0000FF"/>
                          <w:sz w:val="18"/>
                          <w:szCs w:val="18"/>
                        </w:rPr>
                        <w:t xml:space="preserve"> to the AC for review and can be submitted directly to RAD to initiate APT process.</w:t>
                      </w:r>
                    </w:p>
                    <w:p w:rsidR="002B49EF" w:rsidRPr="002B49EF" w:rsidRDefault="002B49EF" w:rsidP="002B49EF">
                      <w:pPr>
                        <w:tabs>
                          <w:tab w:val="left" w:pos="360"/>
                        </w:tabs>
                        <w:spacing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6354D" w:rsidRPr="000447AF" w:rsidRDefault="0016354D" w:rsidP="00E431E3">
                      <w:pPr>
                        <w:spacing w:line="240" w:lineRule="auto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6354D" w:rsidRPr="000447AF" w:rsidRDefault="0016354D" w:rsidP="00E431E3">
                      <w:pPr>
                        <w:spacing w:line="240" w:lineRule="auto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6354D" w:rsidRPr="000447AF" w:rsidRDefault="0016354D" w:rsidP="00E431E3">
                      <w:pPr>
                        <w:spacing w:line="240" w:lineRule="auto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6354D" w:rsidRPr="000447AF" w:rsidRDefault="0016354D" w:rsidP="00E431E3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5E65" w:rsidRDefault="00485E65" w:rsidP="00085027">
      <w:pPr>
        <w:tabs>
          <w:tab w:val="left" w:pos="18540"/>
        </w:tabs>
        <w:spacing w:after="0"/>
        <w:rPr>
          <w:u w:val="single"/>
        </w:rPr>
      </w:pPr>
    </w:p>
    <w:p w:rsidR="008D33DA" w:rsidRDefault="008D33DA" w:rsidP="006B6E17">
      <w:pPr>
        <w:tabs>
          <w:tab w:val="left" w:pos="18540"/>
        </w:tabs>
        <w:spacing w:after="0"/>
        <w:rPr>
          <w:u w:val="single"/>
        </w:rPr>
      </w:pPr>
    </w:p>
    <w:p w:rsidR="00D03C4F" w:rsidRDefault="00D03C4F" w:rsidP="006B6E17">
      <w:pPr>
        <w:tabs>
          <w:tab w:val="left" w:pos="18540"/>
        </w:tabs>
        <w:spacing w:after="0"/>
        <w:rPr>
          <w:sz w:val="18"/>
          <w:szCs w:val="18"/>
          <w:u w:val="single"/>
        </w:rPr>
      </w:pPr>
    </w:p>
    <w:p w:rsidR="00310F60" w:rsidRPr="00310F60" w:rsidRDefault="00310F60" w:rsidP="006B6E17">
      <w:pPr>
        <w:tabs>
          <w:tab w:val="left" w:pos="18540"/>
        </w:tabs>
        <w:spacing w:after="0"/>
        <w:rPr>
          <w:sz w:val="18"/>
          <w:szCs w:val="18"/>
          <w:u w:val="single"/>
        </w:rPr>
      </w:pPr>
    </w:p>
    <w:p w:rsidR="00D03C4F" w:rsidRDefault="00D03C4F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64261" w:rsidRDefault="00964261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6354D" w:rsidRDefault="0056251D" w:rsidP="0056251D">
      <w:pPr>
        <w:tabs>
          <w:tab w:val="left" w:pos="7560"/>
          <w:tab w:val="left" w:pos="18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372C1" w:rsidRDefault="006372C1" w:rsidP="0056251D">
      <w:pPr>
        <w:tabs>
          <w:tab w:val="left" w:pos="7560"/>
          <w:tab w:val="left" w:pos="18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954" w:rsidRPr="003F6EF6" w:rsidRDefault="00485280" w:rsidP="0056251D">
      <w:pPr>
        <w:tabs>
          <w:tab w:val="left" w:pos="7560"/>
          <w:tab w:val="left" w:pos="18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6EF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80A1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F6E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80A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F3954" w:rsidRDefault="002B49EF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050EC7" wp14:editId="0114CD00">
                <wp:simplePos x="0" y="0"/>
                <wp:positionH relativeFrom="column">
                  <wp:posOffset>5049520</wp:posOffset>
                </wp:positionH>
                <wp:positionV relativeFrom="paragraph">
                  <wp:posOffset>78740</wp:posOffset>
                </wp:positionV>
                <wp:extent cx="0" cy="187325"/>
                <wp:effectExtent l="76200" t="0" r="57150" b="60325"/>
                <wp:wrapNone/>
                <wp:docPr id="9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7A8F77" id="Straight Arrow Connector 7" o:spid="_x0000_s1026" type="#_x0000_t32" style="position:absolute;margin-left:397.6pt;margin-top:6.2pt;width:0;height:1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" strokecolor="black [3040]">
                <v:stroke endarrow="block"/>
              </v:shape>
            </w:pict>
          </mc:Fallback>
        </mc:AlternateContent>
      </w:r>
    </w:p>
    <w:p w:rsidR="008F3954" w:rsidRDefault="002B49EF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6136A1" wp14:editId="5179BBB1">
                <wp:simplePos x="0" y="0"/>
                <wp:positionH relativeFrom="column">
                  <wp:posOffset>5041900</wp:posOffset>
                </wp:positionH>
                <wp:positionV relativeFrom="paragraph">
                  <wp:posOffset>1198245</wp:posOffset>
                </wp:positionV>
                <wp:extent cx="0" cy="182880"/>
                <wp:effectExtent l="76200" t="0" r="57150" b="6477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EB311E" id="AutoShape 54" o:spid="_x0000_s1026" type="#_x0000_t32" style="position:absolute;margin-left:397pt;margin-top:94.35pt;width:0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3A27172" wp14:editId="69E71354">
                <wp:simplePos x="0" y="0"/>
                <wp:positionH relativeFrom="column">
                  <wp:posOffset>2055495</wp:posOffset>
                </wp:positionH>
                <wp:positionV relativeFrom="paragraph">
                  <wp:posOffset>101600</wp:posOffset>
                </wp:positionV>
                <wp:extent cx="5981700" cy="1361440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6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54D" w:rsidRPr="000447AF" w:rsidRDefault="0016354D" w:rsidP="0048528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447A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DUKE-NUS </w:t>
                            </w:r>
                            <w:r w:rsidR="000447A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ACADEMIC COUNCIL</w:t>
                            </w:r>
                          </w:p>
                          <w:p w:rsidR="0016354D" w:rsidRPr="000C5B1F" w:rsidRDefault="001B033A" w:rsidP="00834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7D59">
                              <w:rPr>
                                <w:sz w:val="18"/>
                                <w:szCs w:val="18"/>
                              </w:rPr>
                              <w:t xml:space="preserve">ACP / </w:t>
                            </w:r>
                            <w:r w:rsidRPr="000C5B1F">
                              <w:rPr>
                                <w:sz w:val="18"/>
                                <w:szCs w:val="18"/>
                              </w:rPr>
                              <w:t xml:space="preserve">AMEI / SRP / Centre </w:t>
                            </w:r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>Director Office submits AP</w:t>
                            </w:r>
                            <w:r w:rsidR="000447AF" w:rsidRPr="000C5B1F">
                              <w:rPr>
                                <w:sz w:val="18"/>
                                <w:szCs w:val="18"/>
                              </w:rPr>
                              <w:t xml:space="preserve">T cover letter and dossier to </w:t>
                            </w:r>
                            <w:r w:rsidR="0016354D" w:rsidRPr="000C5B1F">
                              <w:rPr>
                                <w:sz w:val="18"/>
                                <w:szCs w:val="18"/>
                              </w:rPr>
                              <w:t>AC for review.</w:t>
                            </w:r>
                          </w:p>
                          <w:p w:rsidR="0016354D" w:rsidRPr="000C5B1F" w:rsidRDefault="0016354D" w:rsidP="00DB1C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>AC reviews dossier an</w:t>
                            </w:r>
                            <w:r w:rsidR="000447AF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d provides written summary of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>AC’s discussio</w:t>
                            </w:r>
                            <w:r w:rsidR="000447AF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n, including the vote cast by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AC members and the </w:t>
                            </w:r>
                            <w:r w:rsidR="000447AF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composition of </w:t>
                            </w:r>
                            <w:r w:rsidR="005C6515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>AC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0447AF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present at the review,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which is to be included in the dossier. </w:t>
                            </w:r>
                            <w:r w:rsidR="000447AF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This summary of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AC discussion is required only for Adjunct </w:t>
                            </w:r>
                            <w:proofErr w:type="spellStart"/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>Assoc</w:t>
                            </w:r>
                            <w:proofErr w:type="spellEnd"/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Prof and Adjunct Prof level appointment / promotion. </w:t>
                            </w:r>
                          </w:p>
                          <w:p w:rsidR="0016354D" w:rsidRPr="000C5B1F" w:rsidRDefault="00310F60" w:rsidP="00DB1C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If </w:t>
                            </w:r>
                            <w:r w:rsidR="0016354D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>AC recomm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ends appointment / promotion, </w:t>
                            </w:r>
                            <w:r w:rsidR="0016354D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>AC Secretariat submits dossier to RAD to initiate APT process.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If </w:t>
                            </w:r>
                            <w:r w:rsidR="0016354D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AC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has concerns, </w:t>
                            </w:r>
                            <w:r w:rsidR="0016354D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AC Secretariat informs </w:t>
                            </w:r>
                            <w:r w:rsidR="001B033A" w:rsidRPr="000C5B1F">
                              <w:rPr>
                                <w:sz w:val="18"/>
                                <w:szCs w:val="18"/>
                              </w:rPr>
                              <w:t xml:space="preserve">ACP / AMEI / SRP / Centre </w:t>
                            </w:r>
                            <w:r w:rsidR="0016354D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Director Office.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A27172" id="_x0000_s1029" type="#_x0000_t202" style="position:absolute;margin-left:161.85pt;margin-top:8pt;width:471pt;height:107.2pt;z-index:25161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" fillcolor="#f2f2f2 [3052]">
                <v:textbox style="mso-fit-shape-to-text:t">
                  <w:txbxContent>
                    <w:p w:rsidR="0016354D" w:rsidRPr="000447AF" w:rsidRDefault="0016354D" w:rsidP="00485280">
                      <w:pPr>
                        <w:spacing w:after="0" w:line="240" w:lineRule="auto"/>
                        <w:contextualSpacing/>
                        <w:jc w:val="both"/>
                        <w:rPr>
                          <w:rFonts w:eastAsia="Calibri" w:cs="Times New Roman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0447AF">
                        <w:rPr>
                          <w:rFonts w:eastAsia="Calibri" w:cs="Times New Roman"/>
                          <w:b/>
                          <w:sz w:val="18"/>
                          <w:szCs w:val="18"/>
                          <w:lang w:eastAsia="en-US"/>
                        </w:rPr>
                        <w:t xml:space="preserve">DUKE-NUS </w:t>
                      </w:r>
                      <w:r w:rsidR="000447AF">
                        <w:rPr>
                          <w:rFonts w:eastAsia="Calibri" w:cs="Times New Roman"/>
                          <w:b/>
                          <w:sz w:val="18"/>
                          <w:szCs w:val="18"/>
                          <w:lang w:eastAsia="en-US"/>
                        </w:rPr>
                        <w:t>ACADEMIC COUNCIL</w:t>
                      </w:r>
                    </w:p>
                    <w:p w:rsidR="0016354D" w:rsidRPr="000C5B1F" w:rsidRDefault="001B033A" w:rsidP="008340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D67D59">
                        <w:rPr>
                          <w:sz w:val="18"/>
                          <w:szCs w:val="18"/>
                        </w:rPr>
                        <w:t xml:space="preserve">ACP / </w:t>
                      </w:r>
                      <w:r w:rsidRPr="000C5B1F">
                        <w:rPr>
                          <w:sz w:val="18"/>
                          <w:szCs w:val="18"/>
                        </w:rPr>
                        <w:t xml:space="preserve">AMEI / SRP / Centre </w:t>
                      </w:r>
                      <w:r w:rsidR="0016354D" w:rsidRPr="000C5B1F">
                        <w:rPr>
                          <w:sz w:val="18"/>
                          <w:szCs w:val="18"/>
                        </w:rPr>
                        <w:t>Director Office submits AP</w:t>
                      </w:r>
                      <w:r w:rsidR="000447AF" w:rsidRPr="000C5B1F">
                        <w:rPr>
                          <w:sz w:val="18"/>
                          <w:szCs w:val="18"/>
                        </w:rPr>
                        <w:t xml:space="preserve">T cover letter and dossier to </w:t>
                      </w:r>
                      <w:r w:rsidR="0016354D" w:rsidRPr="000C5B1F">
                        <w:rPr>
                          <w:sz w:val="18"/>
                          <w:szCs w:val="18"/>
                        </w:rPr>
                        <w:t>AC for review.</w:t>
                      </w:r>
                    </w:p>
                    <w:p w:rsidR="0016354D" w:rsidRPr="000C5B1F" w:rsidRDefault="0016354D" w:rsidP="00DB1C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eastAsia="Calibri" w:cs="Times New Roman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>AC reviews dossier an</w:t>
                      </w:r>
                      <w:r w:rsidR="000447AF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d provides written summary of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>AC’s discussio</w:t>
                      </w:r>
                      <w:r w:rsidR="000447AF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n, including the vote cast by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AC members and the </w:t>
                      </w:r>
                      <w:r w:rsidR="000447AF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composition of </w:t>
                      </w:r>
                      <w:r w:rsidR="005C6515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>AC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0447AF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present at the review,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which is to be included in the dossier. </w:t>
                      </w:r>
                      <w:r w:rsidR="000447AF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This summary of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AC discussion is required only for Adjunct </w:t>
                      </w:r>
                      <w:proofErr w:type="spellStart"/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>Assoc</w:t>
                      </w:r>
                      <w:proofErr w:type="spellEnd"/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 Prof and Adjunct Prof level appointment / promotion. </w:t>
                      </w:r>
                    </w:p>
                    <w:p w:rsidR="0016354D" w:rsidRPr="000C5B1F" w:rsidRDefault="00310F60" w:rsidP="00DB1C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eastAsia="Calibri" w:cs="Times New Roman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If </w:t>
                      </w:r>
                      <w:r w:rsidR="0016354D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>AC recomm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ends appointment / promotion, </w:t>
                      </w:r>
                      <w:r w:rsidR="0016354D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>AC Secretariat submits dossier to RAD to initiate APT process.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 If </w:t>
                      </w:r>
                      <w:r w:rsidR="0016354D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AC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has concerns, </w:t>
                      </w:r>
                      <w:r w:rsidR="0016354D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AC Secretariat informs </w:t>
                      </w:r>
                      <w:r w:rsidR="001B033A" w:rsidRPr="000C5B1F">
                        <w:rPr>
                          <w:sz w:val="18"/>
                          <w:szCs w:val="18"/>
                        </w:rPr>
                        <w:t xml:space="preserve">ACP / AMEI / SRP / Centre </w:t>
                      </w:r>
                      <w:r w:rsidR="0016354D" w:rsidRPr="000C5B1F">
                        <w:rPr>
                          <w:rFonts w:eastAsia="Calibri" w:cs="Times New Roman"/>
                          <w:sz w:val="18"/>
                          <w:szCs w:val="18"/>
                          <w:lang w:eastAsia="en-US"/>
                        </w:rPr>
                        <w:t xml:space="preserve">Director Office. </w:t>
                      </w:r>
                    </w:p>
                  </w:txbxContent>
                </v:textbox>
              </v:shape>
            </w:pict>
          </mc:Fallback>
        </mc:AlternateContent>
      </w:r>
    </w:p>
    <w:p w:rsidR="008F3954" w:rsidRDefault="008F3954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3954" w:rsidRDefault="008F3954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2DCF" w:rsidRDefault="00462DCF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2DCF" w:rsidRDefault="00462DCF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3954" w:rsidRDefault="008F3954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3954" w:rsidRDefault="008F3954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3954" w:rsidRDefault="008F3954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3954" w:rsidRDefault="00284ED2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D74D6" wp14:editId="7797E731">
                <wp:simplePos x="0" y="0"/>
                <wp:positionH relativeFrom="column">
                  <wp:posOffset>2057400</wp:posOffset>
                </wp:positionH>
                <wp:positionV relativeFrom="paragraph">
                  <wp:posOffset>36195</wp:posOffset>
                </wp:positionV>
                <wp:extent cx="5981700" cy="283845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83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54D" w:rsidRPr="000447AF" w:rsidRDefault="0016354D" w:rsidP="00485280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447A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>DUKE-NUS RESEARCH AFFAIRS DEPARTMENT / DUKE-NUS APT COMMITTEE</w:t>
                            </w:r>
                          </w:p>
                          <w:p w:rsidR="0055044C" w:rsidRPr="000C5B1F" w:rsidRDefault="0055044C" w:rsidP="005504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>(A)</w:t>
                            </w:r>
                            <w:r w:rsidR="00325D5B" w:rsidRPr="000C5B1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 xml:space="preserve"> For appointment / promotion of Adjunct </w:t>
                            </w:r>
                            <w:r w:rsidR="00BE1FAB" w:rsidRPr="000C5B1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 xml:space="preserve">Instructor and </w:t>
                            </w:r>
                            <w:r w:rsidR="00325D5B" w:rsidRPr="000C5B1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 xml:space="preserve">Adjunct </w:t>
                            </w:r>
                            <w:proofErr w:type="spellStart"/>
                            <w:r w:rsidRPr="000C5B1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>Asst</w:t>
                            </w:r>
                            <w:proofErr w:type="spellEnd"/>
                            <w:r w:rsidRPr="000C5B1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 xml:space="preserve"> Prof</w:t>
                            </w:r>
                            <w:r w:rsidR="002B30C3" w:rsidRPr="000C5B1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0C5B1F">
                              <w:rPr>
                                <w:rFonts w:eastAsia="Calibri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>dossiers require only APT Chair’s review. RAD prepares paper, which will include the APT cover letter from the AC</w:t>
                            </w:r>
                            <w:r w:rsidR="00325D5B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P / AMEI / SRP </w:t>
                            </w:r>
                            <w:r w:rsidR="001B033A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/ Centre </w:t>
                            </w:r>
                            <w:r w:rsidR="00325D5B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>and the candidate’s dossier. RAD surfaces dossier to APT Chair for review and APT Chair makes its recommendation to Dean. RAD seeks Dean’s endorsement on the APT Chair’s recommendation.</w:t>
                            </w:r>
                          </w:p>
                          <w:p w:rsidR="0055044C" w:rsidRPr="000C5B1F" w:rsidRDefault="0055044C" w:rsidP="005504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b/>
                                <w:sz w:val="18"/>
                              </w:rPr>
                              <w:t xml:space="preserve">(B) For appointment / promotion of </w:t>
                            </w:r>
                            <w:r w:rsidR="00BE1FAB" w:rsidRPr="000C5B1F">
                              <w:rPr>
                                <w:b/>
                                <w:sz w:val="18"/>
                              </w:rPr>
                              <w:t xml:space="preserve">Adjunct </w:t>
                            </w:r>
                            <w:proofErr w:type="spellStart"/>
                            <w:r w:rsidR="00BE1FAB" w:rsidRPr="000C5B1F">
                              <w:rPr>
                                <w:b/>
                                <w:sz w:val="18"/>
                              </w:rPr>
                              <w:t>Assoc</w:t>
                            </w:r>
                            <w:proofErr w:type="spellEnd"/>
                            <w:r w:rsidR="00BE1FAB" w:rsidRPr="000C5B1F">
                              <w:rPr>
                                <w:b/>
                                <w:sz w:val="18"/>
                              </w:rPr>
                              <w:t xml:space="preserve"> Prof and </w:t>
                            </w:r>
                            <w:r w:rsidR="00325D5B" w:rsidRPr="000C5B1F">
                              <w:rPr>
                                <w:b/>
                                <w:sz w:val="18"/>
                              </w:rPr>
                              <w:t>Adjunct</w:t>
                            </w:r>
                            <w:r w:rsidRPr="000C5B1F">
                              <w:rPr>
                                <w:b/>
                                <w:sz w:val="18"/>
                              </w:rPr>
                              <w:t xml:space="preserve"> Prof</w:t>
                            </w:r>
                            <w:r w:rsidRPr="000C5B1F">
                              <w:rPr>
                                <w:sz w:val="18"/>
                              </w:rPr>
                              <w:t xml:space="preserve">, dossiers require full APT Committee’s review.  RAD prepares paper, which will include the APT cover letter from </w:t>
                            </w:r>
                            <w:r w:rsidR="001B033A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>ACP / AMEI /</w:t>
                            </w:r>
                            <w:r w:rsidR="00AF15EB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033A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SRP / Centre </w:t>
                            </w:r>
                            <w:r w:rsidRPr="000C5B1F">
                              <w:rPr>
                                <w:sz w:val="18"/>
                              </w:rPr>
                              <w:t xml:space="preserve">Director, the summary of AC’s discussion and the candidate’s dossier.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RAD surfaces dossier to APT Chair for review before surfacing dossier to APT Committee for review. APT Committee makes its recommendation to Dean, and </w:t>
                            </w:r>
                            <w:r w:rsidRPr="000C5B1F">
                              <w:rPr>
                                <w:sz w:val="18"/>
                              </w:rPr>
                              <w:t>RAD seeks Dean’s endorsement on the APT Committee’s recommendation.</w:t>
                            </w:r>
                          </w:p>
                          <w:p w:rsidR="0055044C" w:rsidRPr="000C5B1F" w:rsidRDefault="0055044C" w:rsidP="005504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u w:val="single"/>
                              </w:rPr>
                              <w:t>Note: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The APT Chair / APT Committee is advisory to the Dean.</w:t>
                            </w:r>
                          </w:p>
                          <w:p w:rsidR="0055044C" w:rsidRPr="000C5B1F" w:rsidRDefault="0055044C" w:rsidP="0055044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>If Dean supports appointment / promotion, RAD informs Duke-NUS HR Department and AC Secretariat / SRP</w:t>
                            </w:r>
                            <w:r w:rsidR="001B033A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/ Centre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Director Office. AC Secretariat in turn informs ACP / AMEI Director Office of outcome.</w:t>
                            </w:r>
                            <w:r w:rsidR="001B033A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HR Department issues appointment / promotion letter. </w:t>
                            </w:r>
                          </w:p>
                          <w:p w:rsidR="0055044C" w:rsidRPr="000C5B1F" w:rsidRDefault="0055044C" w:rsidP="0055044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>If Dean does not support appointment / promotion, the process ends at this point. RAD informs AC Secretariat / SRP</w:t>
                            </w:r>
                            <w:r w:rsidR="001B033A"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>/ Centre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Director Office. AC Secretariat in turn informs ACP / AMEI Director Office of outcome.</w:t>
                            </w:r>
                          </w:p>
                          <w:p w:rsidR="009837B3" w:rsidRPr="000C5B1F" w:rsidRDefault="0055044C" w:rsidP="00325D5B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</w:pP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  <w:u w:val="single"/>
                              </w:rPr>
                              <w:t>Note: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Please refer to document (File name: Summary of</w:t>
                            </w:r>
                            <w:r w:rsidRPr="000C5B1F">
                              <w:t xml:space="preserve"> </w:t>
                            </w:r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Duke-NUS </w:t>
                            </w:r>
                            <w:proofErr w:type="spellStart"/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>Appts</w:t>
                            </w:r>
                            <w:proofErr w:type="spellEnd"/>
                            <w:r w:rsidRPr="000C5B1F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for APT Chair or Full APT Committee Review) available on RAD intranet for details on dossiers of faculty appointments to be surfaced to APT Committee or APT Chair.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9D74D6" id="Text Box 9" o:spid="_x0000_s1030" type="#_x0000_t202" style="position:absolute;margin-left:162pt;margin-top:2.85pt;width:471pt;height:2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" fillcolor="#f2f2f2 [3052]">
                <v:textbox>
                  <w:txbxContent>
                    <w:p w:rsidR="0016354D" w:rsidRPr="000447AF" w:rsidRDefault="0016354D" w:rsidP="00485280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</w:pPr>
                      <w:r w:rsidRPr="000447A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>DUKE-NUS RESEARCH AFFAIRS DEPARTMENT / DUKE-NUS APT COMMITTEE</w:t>
                      </w:r>
                    </w:p>
                    <w:p w:rsidR="0055044C" w:rsidRPr="000C5B1F" w:rsidRDefault="0055044C" w:rsidP="005504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Calibri" w:cs="Times New Roman"/>
                          <w:sz w:val="18"/>
                          <w:szCs w:val="18"/>
                        </w:rPr>
                      </w:pPr>
                      <w:r w:rsidRPr="000C5B1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>(A)</w:t>
                      </w:r>
                      <w:r w:rsidR="00325D5B" w:rsidRPr="000C5B1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 xml:space="preserve"> For appointment / promotion of Adjunct </w:t>
                      </w:r>
                      <w:r w:rsidR="00BE1FAB" w:rsidRPr="000C5B1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 xml:space="preserve">Instructor and </w:t>
                      </w:r>
                      <w:r w:rsidR="00325D5B" w:rsidRPr="000C5B1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 xml:space="preserve">Adjunct </w:t>
                      </w:r>
                      <w:proofErr w:type="spellStart"/>
                      <w:r w:rsidRPr="000C5B1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>Asst</w:t>
                      </w:r>
                      <w:proofErr w:type="spellEnd"/>
                      <w:r w:rsidRPr="000C5B1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 xml:space="preserve"> Prof</w:t>
                      </w:r>
                      <w:r w:rsidR="002B30C3" w:rsidRPr="000C5B1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>,</w:t>
                      </w:r>
                      <w:r w:rsidRPr="000C5B1F">
                        <w:rPr>
                          <w:rFonts w:eastAsia="Calibri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>dossiers require only APT Chair’s review. RAD prepares paper, which will include the APT cover letter from the AC</w:t>
                      </w:r>
                      <w:r w:rsidR="00325D5B"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P / AMEI / SRP </w:t>
                      </w:r>
                      <w:r w:rsidR="001B033A"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/ Centre </w:t>
                      </w:r>
                      <w:r w:rsidR="00325D5B"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Director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>and the candidate’s dossier. RAD surfaces dossier to APT Chair for review and APT Chair makes its recommendation to Dean. RAD seeks Dean’s endorsement on the APT Chair’s recommendation.</w:t>
                      </w:r>
                    </w:p>
                    <w:p w:rsidR="0055044C" w:rsidRPr="000C5B1F" w:rsidRDefault="0055044C" w:rsidP="005504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Calibri" w:cs="Times New Roman"/>
                          <w:sz w:val="18"/>
                          <w:szCs w:val="18"/>
                        </w:rPr>
                      </w:pPr>
                      <w:r w:rsidRPr="000C5B1F">
                        <w:rPr>
                          <w:b/>
                          <w:sz w:val="18"/>
                        </w:rPr>
                        <w:t xml:space="preserve">(B) For appointment / promotion of </w:t>
                      </w:r>
                      <w:r w:rsidR="00BE1FAB" w:rsidRPr="000C5B1F">
                        <w:rPr>
                          <w:b/>
                          <w:sz w:val="18"/>
                        </w:rPr>
                        <w:t xml:space="preserve">Adjunct </w:t>
                      </w:r>
                      <w:proofErr w:type="spellStart"/>
                      <w:r w:rsidR="00BE1FAB" w:rsidRPr="000C5B1F">
                        <w:rPr>
                          <w:b/>
                          <w:sz w:val="18"/>
                        </w:rPr>
                        <w:t>Assoc</w:t>
                      </w:r>
                      <w:proofErr w:type="spellEnd"/>
                      <w:r w:rsidR="00BE1FAB" w:rsidRPr="000C5B1F">
                        <w:rPr>
                          <w:b/>
                          <w:sz w:val="18"/>
                        </w:rPr>
                        <w:t xml:space="preserve"> Prof and </w:t>
                      </w:r>
                      <w:r w:rsidR="00325D5B" w:rsidRPr="000C5B1F">
                        <w:rPr>
                          <w:b/>
                          <w:sz w:val="18"/>
                        </w:rPr>
                        <w:t>Adjunct</w:t>
                      </w:r>
                      <w:r w:rsidRPr="000C5B1F">
                        <w:rPr>
                          <w:b/>
                          <w:sz w:val="18"/>
                        </w:rPr>
                        <w:t xml:space="preserve"> Prof</w:t>
                      </w:r>
                      <w:r w:rsidRPr="000C5B1F">
                        <w:rPr>
                          <w:sz w:val="18"/>
                        </w:rPr>
                        <w:t xml:space="preserve">, dossiers require full APT Committee’s review.  RAD prepares paper, which will include the APT cover letter from </w:t>
                      </w:r>
                      <w:r w:rsidR="001B033A"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>ACP / AMEI /</w:t>
                      </w:r>
                      <w:r w:rsidR="00AF15EB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</w:t>
                      </w:r>
                      <w:r w:rsidR="001B033A"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SRP / Centre </w:t>
                      </w:r>
                      <w:r w:rsidRPr="000C5B1F">
                        <w:rPr>
                          <w:sz w:val="18"/>
                        </w:rPr>
                        <w:t xml:space="preserve">Director, the summary of AC’s discussion and the candidate’s dossier.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RAD surfaces dossier to APT Chair for review before surfacing dossier to APT Committee for review. APT Committee makes its recommendation to Dean, and </w:t>
                      </w:r>
                      <w:r w:rsidRPr="000C5B1F">
                        <w:rPr>
                          <w:sz w:val="18"/>
                        </w:rPr>
                        <w:t>RAD seeks Dean’s endorsement on the APT Committee’s recommendation.</w:t>
                      </w:r>
                    </w:p>
                    <w:p w:rsidR="0055044C" w:rsidRPr="000C5B1F" w:rsidRDefault="0055044C" w:rsidP="005504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Calibri" w:cs="Times New Roman"/>
                          <w:sz w:val="18"/>
                          <w:szCs w:val="18"/>
                        </w:rPr>
                      </w:pP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u w:val="single"/>
                        </w:rPr>
                        <w:t>Note: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The APT Chair / APT Committee is advisory to the Dean.</w:t>
                      </w:r>
                    </w:p>
                    <w:p w:rsidR="0055044C" w:rsidRPr="000C5B1F" w:rsidRDefault="0055044C" w:rsidP="0055044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eastAsia="Calibri" w:cs="Times New Roman"/>
                          <w:sz w:val="18"/>
                          <w:szCs w:val="18"/>
                        </w:rPr>
                      </w:pP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>If Dean supports appointment / promotion, RAD informs Duke-NUS HR Department and AC Secretariat / SRP</w:t>
                      </w:r>
                      <w:r w:rsidR="001B033A"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/ Centre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Director Office. AC Secretariat in turn informs ACP / AMEI Director Office of outcome.</w:t>
                      </w:r>
                      <w:r w:rsidR="001B033A"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HR Department issues appointment / promotion letter. </w:t>
                      </w:r>
                    </w:p>
                    <w:p w:rsidR="0055044C" w:rsidRPr="000C5B1F" w:rsidRDefault="0055044C" w:rsidP="0055044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eastAsia="Calibri" w:cs="Times New Roman"/>
                          <w:sz w:val="18"/>
                          <w:szCs w:val="18"/>
                        </w:rPr>
                      </w:pP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>If Dean does not support appointment / promotion, the process ends at this point. RAD informs AC Secretariat / SRP</w:t>
                      </w:r>
                      <w:r w:rsidR="001B033A"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>/ Centre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Director Office. AC Secretariat in turn informs ACP / AMEI Director Office of outcome.</w:t>
                      </w:r>
                    </w:p>
                    <w:p w:rsidR="009837B3" w:rsidRPr="000C5B1F" w:rsidRDefault="0055044C" w:rsidP="00325D5B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rFonts w:eastAsia="Calibri" w:cs="Times New Roman"/>
                          <w:sz w:val="18"/>
                          <w:szCs w:val="18"/>
                        </w:rPr>
                      </w:pP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  <w:u w:val="single"/>
                        </w:rPr>
                        <w:t>Note: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Please refer to document (File name: Summary of</w:t>
                      </w:r>
                      <w:r w:rsidRPr="000C5B1F">
                        <w:t xml:space="preserve"> </w:t>
                      </w:r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Duke-NUS </w:t>
                      </w:r>
                      <w:proofErr w:type="spellStart"/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>Appts</w:t>
                      </w:r>
                      <w:proofErr w:type="spellEnd"/>
                      <w:r w:rsidRPr="000C5B1F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for APT Chair or Full APT Committee Review) available on RAD intranet for details on dossiers of faculty appointments to be surfaced to APT Committee or APT Chair.</w:t>
                      </w:r>
                    </w:p>
                  </w:txbxContent>
                </v:textbox>
              </v:shape>
            </w:pict>
          </mc:Fallback>
        </mc:AlternateContent>
      </w:r>
    </w:p>
    <w:p w:rsidR="008F3954" w:rsidRDefault="008F3954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3954" w:rsidRDefault="008F3954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3954" w:rsidRDefault="008F3954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B6E17" w:rsidRPr="003F6EF6" w:rsidRDefault="008511AA" w:rsidP="006B6E17">
      <w:pPr>
        <w:tabs>
          <w:tab w:val="left" w:pos="18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479E62" wp14:editId="2A94131C">
                <wp:simplePos x="0" y="0"/>
                <wp:positionH relativeFrom="column">
                  <wp:posOffset>765810</wp:posOffset>
                </wp:positionH>
                <wp:positionV relativeFrom="paragraph">
                  <wp:posOffset>2779395</wp:posOffset>
                </wp:positionV>
                <wp:extent cx="3679190" cy="1916583"/>
                <wp:effectExtent l="0" t="0" r="0" b="762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1916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54D" w:rsidRPr="00A32098" w:rsidRDefault="0016354D" w:rsidP="00953BF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LEGEND</w:t>
                            </w:r>
                          </w:p>
                          <w:p w:rsidR="00310F60" w:rsidRPr="00310F60" w:rsidRDefault="00310F60" w:rsidP="00310F6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310F60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AC</w:t>
                            </w:r>
                            <w:r w:rsidRPr="00310F60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>: Duke-NUS Academic Council</w:t>
                            </w:r>
                          </w:p>
                          <w:p w:rsidR="0016354D" w:rsidRPr="00A32098" w:rsidRDefault="0016354D" w:rsidP="00953BF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ACP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>: Academic Clinical Program</w:t>
                            </w:r>
                            <w:r w:rsidR="001B033A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me</w:t>
                            </w:r>
                          </w:p>
                          <w:p w:rsidR="0016354D" w:rsidRPr="00A32098" w:rsidRDefault="0016354D" w:rsidP="00953BF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AMEI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>: Academic Medicine Education Institute</w:t>
                            </w:r>
                          </w:p>
                          <w:p w:rsidR="0016354D" w:rsidRPr="00A32098" w:rsidRDefault="0016354D" w:rsidP="00953BF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APT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 xml:space="preserve">Duke-NUS 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Appointment</w:t>
                            </w:r>
                            <w:r w:rsidR="006227EB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, Promotion and Tenure</w:t>
                            </w:r>
                          </w:p>
                          <w:p w:rsidR="0016354D" w:rsidRDefault="0016354D" w:rsidP="00953BF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ARC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 xml:space="preserve">Duke-NUS 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Academic and Research Committee</w:t>
                            </w:r>
                          </w:p>
                          <w:p w:rsidR="0016354D" w:rsidRPr="00A32098" w:rsidRDefault="0016354D" w:rsidP="00953BF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GB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 xml:space="preserve">Duke-NUS 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Governing Board</w:t>
                            </w:r>
                          </w:p>
                          <w:p w:rsidR="0016354D" w:rsidRDefault="0016354D" w:rsidP="00953BF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HOD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>: Head of Department</w:t>
                            </w:r>
                          </w:p>
                          <w:p w:rsidR="0016354D" w:rsidRDefault="0016354D" w:rsidP="00953BF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HR</w:t>
                            </w:r>
                            <w:r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 xml:space="preserve">: Duke-NUS Human Resource Department </w:t>
                            </w:r>
                          </w:p>
                          <w:p w:rsidR="003647C9" w:rsidRPr="00A32098" w:rsidRDefault="003647C9" w:rsidP="00953BF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3647C9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NAC</w:t>
                            </w:r>
                            <w:r w:rsidRPr="003647C9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>: Nomination and Appointment Committee</w:t>
                            </w:r>
                          </w:p>
                          <w:p w:rsidR="0016354D" w:rsidRPr="00A32098" w:rsidRDefault="0016354D" w:rsidP="00953BF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OCAFA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 xml:space="preserve">Duke-NUS 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Office of Clinical and Academic Faculty Affairs</w:t>
                            </w:r>
                          </w:p>
                          <w:p w:rsidR="0016354D" w:rsidRPr="00A32098" w:rsidRDefault="0016354D" w:rsidP="00953BFA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 xml:space="preserve">RAD  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 xml:space="preserve">Duke-NUS 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Research Affairs Department</w:t>
                            </w:r>
                          </w:p>
                          <w:p w:rsidR="0016354D" w:rsidRPr="00953BFA" w:rsidRDefault="0016354D" w:rsidP="00953BFA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SRP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 xml:space="preserve">Duke-NUS </w:t>
                            </w:r>
                            <w:r w:rsidRPr="00A32098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Signature Research Program</w:t>
                            </w:r>
                            <w:r w:rsidR="001B033A">
                              <w:rPr>
                                <w:rFonts w:ascii="Arial" w:eastAsia="Calibri" w:hAnsi="Arial" w:cs="Arial"/>
                                <w:sz w:val="17"/>
                                <w:szCs w:val="17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479E62" id="_x0000_s1031" type="#_x0000_t202" style="position:absolute;margin-left:60.3pt;margin-top:218.85pt;width:289.7pt;height:15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" stroked="f">
                <v:textbox>
                  <w:txbxContent>
                    <w:p w:rsidR="0016354D" w:rsidRPr="00A32098" w:rsidRDefault="0016354D" w:rsidP="00953BF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b/>
                          <w:sz w:val="17"/>
                          <w:szCs w:val="17"/>
                          <w:u w:val="single"/>
                        </w:rPr>
                        <w:t>LEGEND</w:t>
                      </w:r>
                    </w:p>
                    <w:p w:rsidR="00310F60" w:rsidRPr="00310F60" w:rsidRDefault="00310F60" w:rsidP="00310F60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310F60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AC</w:t>
                      </w:r>
                      <w:r w:rsidRPr="00310F60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>: Duke-NUS Academic Council</w:t>
                      </w:r>
                    </w:p>
                    <w:p w:rsidR="0016354D" w:rsidRPr="00A32098" w:rsidRDefault="0016354D" w:rsidP="00953BF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ACP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>: Academic Clinical Program</w:t>
                      </w:r>
                      <w:r w:rsidR="001B033A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me</w:t>
                      </w:r>
                    </w:p>
                    <w:p w:rsidR="0016354D" w:rsidRPr="00A32098" w:rsidRDefault="0016354D" w:rsidP="00953BFA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AMEI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>: Academic Medicine Education Institute</w:t>
                      </w:r>
                    </w:p>
                    <w:p w:rsidR="0016354D" w:rsidRPr="00A32098" w:rsidRDefault="0016354D" w:rsidP="00953BFA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APT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 xml:space="preserve">: </w:t>
                      </w:r>
                      <w:r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 xml:space="preserve">Duke-NUS 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Appointment</w:t>
                      </w:r>
                      <w:r w:rsidR="006227EB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s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, Promotion and Tenure</w:t>
                      </w:r>
                    </w:p>
                    <w:p w:rsidR="0016354D" w:rsidRDefault="0016354D" w:rsidP="00953BFA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ARC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 xml:space="preserve">: </w:t>
                      </w:r>
                      <w:r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 xml:space="preserve">Duke-NUS 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Academic and Research Committee</w:t>
                      </w:r>
                    </w:p>
                    <w:p w:rsidR="0016354D" w:rsidRPr="00A32098" w:rsidRDefault="0016354D" w:rsidP="00953BFA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GB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 xml:space="preserve">: </w:t>
                      </w:r>
                      <w:r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 xml:space="preserve">Duke-NUS 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Governing Board</w:t>
                      </w:r>
                    </w:p>
                    <w:p w:rsidR="0016354D" w:rsidRDefault="0016354D" w:rsidP="00953BFA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HOD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>: Head of Department</w:t>
                      </w:r>
                    </w:p>
                    <w:p w:rsidR="0016354D" w:rsidRDefault="0016354D" w:rsidP="00953BFA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HR</w:t>
                      </w:r>
                      <w:r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 xml:space="preserve">: Duke-NUS Human Resource Department </w:t>
                      </w:r>
                    </w:p>
                    <w:p w:rsidR="003647C9" w:rsidRPr="00A32098" w:rsidRDefault="003647C9" w:rsidP="00953BFA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3647C9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NAC</w:t>
                      </w:r>
                      <w:r w:rsidRPr="003647C9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>: Nomination and Appointment Committee</w:t>
                      </w:r>
                    </w:p>
                    <w:p w:rsidR="0016354D" w:rsidRPr="00A32098" w:rsidRDefault="0016354D" w:rsidP="00953BFA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OCAFA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 xml:space="preserve">: </w:t>
                      </w:r>
                      <w:r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 xml:space="preserve">Duke-NUS 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Office of Clinical and Academic Faculty Affairs</w:t>
                      </w:r>
                    </w:p>
                    <w:p w:rsidR="0016354D" w:rsidRPr="00A32098" w:rsidRDefault="0016354D" w:rsidP="00953BFA">
                      <w:pPr>
                        <w:spacing w:after="0"/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 xml:space="preserve">RAD  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 xml:space="preserve">: </w:t>
                      </w:r>
                      <w:r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 xml:space="preserve">Duke-NUS 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Research Affairs Department</w:t>
                      </w:r>
                    </w:p>
                    <w:p w:rsidR="0016354D" w:rsidRPr="00953BFA" w:rsidRDefault="0016354D" w:rsidP="00953BFA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SRP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ab/>
                        <w:t xml:space="preserve">: </w:t>
                      </w:r>
                      <w:r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 xml:space="preserve">Duke-NUS </w:t>
                      </w:r>
                      <w:r w:rsidRPr="00A32098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Signature Research Program</w:t>
                      </w:r>
                      <w:r w:rsidR="001B033A">
                        <w:rPr>
                          <w:rFonts w:ascii="Arial" w:eastAsia="Calibri" w:hAnsi="Arial" w:cs="Arial"/>
                          <w:sz w:val="17"/>
                          <w:szCs w:val="17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 w:rsidR="006B6E17" w:rsidRPr="003F6E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6B6E17" w:rsidRPr="003F6EF6" w:rsidSect="00FC2F9B">
      <w:headerReference w:type="default" r:id="rId8"/>
      <w:pgSz w:w="16839" w:h="23814" w:code="8"/>
      <w:pgMar w:top="864" w:right="461" w:bottom="864" w:left="4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C2" w:rsidRDefault="00AF70C2" w:rsidP="00B76D35">
      <w:pPr>
        <w:spacing w:after="0" w:line="240" w:lineRule="auto"/>
      </w:pPr>
      <w:r>
        <w:separator/>
      </w:r>
    </w:p>
  </w:endnote>
  <w:endnote w:type="continuationSeparator" w:id="0">
    <w:p w:rsidR="00AF70C2" w:rsidRDefault="00AF70C2" w:rsidP="00B7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C2" w:rsidRDefault="00AF70C2" w:rsidP="00B76D35">
      <w:pPr>
        <w:spacing w:after="0" w:line="240" w:lineRule="auto"/>
      </w:pPr>
      <w:r>
        <w:separator/>
      </w:r>
    </w:p>
  </w:footnote>
  <w:footnote w:type="continuationSeparator" w:id="0">
    <w:p w:rsidR="00AF70C2" w:rsidRDefault="00AF70C2" w:rsidP="00B7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35" w:rsidRPr="00B76D35" w:rsidRDefault="007E29D3" w:rsidP="00B76D35">
    <w:pPr>
      <w:pStyle w:val="Header"/>
      <w:jc w:val="right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 xml:space="preserve">Updated as at </w:t>
    </w:r>
    <w:r w:rsidR="00DA3EBA">
      <w:rPr>
        <w:i/>
        <w:color w:val="808080" w:themeColor="background1" w:themeShade="80"/>
        <w:sz w:val="18"/>
        <w:szCs w:val="18"/>
      </w:rPr>
      <w:t>27 March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0D3"/>
    <w:multiLevelType w:val="hybridMultilevel"/>
    <w:tmpl w:val="A8ECF8F2"/>
    <w:lvl w:ilvl="0" w:tplc="04090001">
      <w:start w:val="1"/>
      <w:numFmt w:val="bullet"/>
      <w:lvlText w:val=""/>
      <w:lvlJc w:val="left"/>
      <w:pPr>
        <w:ind w:left="-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5400" w:hanging="360"/>
      </w:pPr>
      <w:rPr>
        <w:rFonts w:ascii="Wingdings" w:hAnsi="Wingdings" w:hint="default"/>
      </w:rPr>
    </w:lvl>
  </w:abstractNum>
  <w:abstractNum w:abstractNumId="1" w15:restartNumberingAfterBreak="0">
    <w:nsid w:val="04F67FDF"/>
    <w:multiLevelType w:val="hybridMultilevel"/>
    <w:tmpl w:val="EACC3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73D7"/>
    <w:multiLevelType w:val="hybridMultilevel"/>
    <w:tmpl w:val="90B87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F6272"/>
    <w:multiLevelType w:val="hybridMultilevel"/>
    <w:tmpl w:val="5FE8CC06"/>
    <w:lvl w:ilvl="0" w:tplc="4D0421A0">
      <w:start w:val="1"/>
      <w:numFmt w:val="upperRoman"/>
      <w:lvlText w:val="%1."/>
      <w:lvlJc w:val="left"/>
      <w:pPr>
        <w:ind w:left="18900" w:hanging="1854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6453"/>
    <w:multiLevelType w:val="hybridMultilevel"/>
    <w:tmpl w:val="03DA1E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2E0BC2"/>
    <w:multiLevelType w:val="hybridMultilevel"/>
    <w:tmpl w:val="745C52DE"/>
    <w:lvl w:ilvl="0" w:tplc="39F4A27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20559"/>
    <w:multiLevelType w:val="hybridMultilevel"/>
    <w:tmpl w:val="9850C0EE"/>
    <w:lvl w:ilvl="0" w:tplc="CBFCFB7A">
      <w:start w:val="1"/>
      <w:numFmt w:val="lowerRoman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139347E"/>
    <w:multiLevelType w:val="hybridMultilevel"/>
    <w:tmpl w:val="E1CE3CAE"/>
    <w:lvl w:ilvl="0" w:tplc="EAF079AA">
      <w:start w:val="1"/>
      <w:numFmt w:val="upperRoman"/>
      <w:lvlText w:val="%1."/>
      <w:lvlJc w:val="left"/>
      <w:pPr>
        <w:ind w:left="18540" w:hanging="1854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703C2"/>
    <w:multiLevelType w:val="hybridMultilevel"/>
    <w:tmpl w:val="5344AF7C"/>
    <w:lvl w:ilvl="0" w:tplc="39F4A27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C72C0"/>
    <w:multiLevelType w:val="hybridMultilevel"/>
    <w:tmpl w:val="E43C65B6"/>
    <w:lvl w:ilvl="0" w:tplc="8DBE2E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D54CF"/>
    <w:multiLevelType w:val="hybridMultilevel"/>
    <w:tmpl w:val="94AAB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6688A"/>
    <w:multiLevelType w:val="hybridMultilevel"/>
    <w:tmpl w:val="00D89994"/>
    <w:lvl w:ilvl="0" w:tplc="39F4A27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611C6F"/>
    <w:multiLevelType w:val="hybridMultilevel"/>
    <w:tmpl w:val="23363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3B7706"/>
    <w:multiLevelType w:val="hybridMultilevel"/>
    <w:tmpl w:val="E262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825737"/>
    <w:multiLevelType w:val="hybridMultilevel"/>
    <w:tmpl w:val="5546E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B352E"/>
    <w:multiLevelType w:val="hybridMultilevel"/>
    <w:tmpl w:val="C7FE0418"/>
    <w:lvl w:ilvl="0" w:tplc="CBFCFB7A">
      <w:start w:val="1"/>
      <w:numFmt w:val="lowerRoman"/>
      <w:lvlText w:val="(%1)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46D94644"/>
    <w:multiLevelType w:val="hybridMultilevel"/>
    <w:tmpl w:val="CDC2268C"/>
    <w:lvl w:ilvl="0" w:tplc="FFB674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70F9C"/>
    <w:multiLevelType w:val="hybridMultilevel"/>
    <w:tmpl w:val="EE40B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E0675"/>
    <w:multiLevelType w:val="hybridMultilevel"/>
    <w:tmpl w:val="6A98C306"/>
    <w:lvl w:ilvl="0" w:tplc="A7F86B8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D0419D"/>
    <w:multiLevelType w:val="hybridMultilevel"/>
    <w:tmpl w:val="3F064136"/>
    <w:lvl w:ilvl="0" w:tplc="CD50039E">
      <w:start w:val="1"/>
      <w:numFmt w:val="decimal"/>
      <w:lvlText w:val="%1."/>
      <w:lvlJc w:val="left"/>
      <w:pPr>
        <w:ind w:left="36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F2B4C"/>
    <w:multiLevelType w:val="hybridMultilevel"/>
    <w:tmpl w:val="9BF6DA58"/>
    <w:lvl w:ilvl="0" w:tplc="CBFCFB7A">
      <w:start w:val="1"/>
      <w:numFmt w:val="lowerRoman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C6C06EE"/>
    <w:multiLevelType w:val="hybridMultilevel"/>
    <w:tmpl w:val="0CE02C90"/>
    <w:lvl w:ilvl="0" w:tplc="CBFCFB7A">
      <w:start w:val="1"/>
      <w:numFmt w:val="lowerRoman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CE77909"/>
    <w:multiLevelType w:val="hybridMultilevel"/>
    <w:tmpl w:val="3BFE0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24484E"/>
    <w:multiLevelType w:val="hybridMultilevel"/>
    <w:tmpl w:val="277C4514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4" w15:restartNumberingAfterBreak="0">
    <w:nsid w:val="5DE307B2"/>
    <w:multiLevelType w:val="hybridMultilevel"/>
    <w:tmpl w:val="4B80D98E"/>
    <w:lvl w:ilvl="0" w:tplc="39F4A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D7F59"/>
    <w:multiLevelType w:val="hybridMultilevel"/>
    <w:tmpl w:val="7A625DC2"/>
    <w:lvl w:ilvl="0" w:tplc="CBFCFB7A">
      <w:start w:val="1"/>
      <w:numFmt w:val="lowerRoman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4776EEA"/>
    <w:multiLevelType w:val="hybridMultilevel"/>
    <w:tmpl w:val="A77E1184"/>
    <w:lvl w:ilvl="0" w:tplc="8C401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DA2D3D"/>
    <w:multiLevelType w:val="hybridMultilevel"/>
    <w:tmpl w:val="76ECBA4C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8" w15:restartNumberingAfterBreak="0">
    <w:nsid w:val="676262CA"/>
    <w:multiLevelType w:val="hybridMultilevel"/>
    <w:tmpl w:val="35F08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C22171"/>
    <w:multiLevelType w:val="hybridMultilevel"/>
    <w:tmpl w:val="4914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379CD"/>
    <w:multiLevelType w:val="hybridMultilevel"/>
    <w:tmpl w:val="07688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895048"/>
    <w:multiLevelType w:val="hybridMultilevel"/>
    <w:tmpl w:val="2C30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12"/>
  </w:num>
  <w:num w:numId="5">
    <w:abstractNumId w:val="14"/>
  </w:num>
  <w:num w:numId="6">
    <w:abstractNumId w:val="23"/>
  </w:num>
  <w:num w:numId="7">
    <w:abstractNumId w:val="24"/>
  </w:num>
  <w:num w:numId="8">
    <w:abstractNumId w:val="11"/>
  </w:num>
  <w:num w:numId="9">
    <w:abstractNumId w:val="8"/>
  </w:num>
  <w:num w:numId="10">
    <w:abstractNumId w:val="17"/>
  </w:num>
  <w:num w:numId="11">
    <w:abstractNumId w:val="1"/>
  </w:num>
  <w:num w:numId="12">
    <w:abstractNumId w:val="6"/>
  </w:num>
  <w:num w:numId="13">
    <w:abstractNumId w:val="28"/>
  </w:num>
  <w:num w:numId="14">
    <w:abstractNumId w:val="15"/>
  </w:num>
  <w:num w:numId="15">
    <w:abstractNumId w:val="22"/>
  </w:num>
  <w:num w:numId="16">
    <w:abstractNumId w:val="21"/>
  </w:num>
  <w:num w:numId="17">
    <w:abstractNumId w:val="20"/>
  </w:num>
  <w:num w:numId="18">
    <w:abstractNumId w:val="27"/>
  </w:num>
  <w:num w:numId="19">
    <w:abstractNumId w:val="18"/>
  </w:num>
  <w:num w:numId="20">
    <w:abstractNumId w:val="2"/>
  </w:num>
  <w:num w:numId="21">
    <w:abstractNumId w:val="25"/>
  </w:num>
  <w:num w:numId="22">
    <w:abstractNumId w:val="13"/>
  </w:num>
  <w:num w:numId="23">
    <w:abstractNumId w:val="19"/>
  </w:num>
  <w:num w:numId="24">
    <w:abstractNumId w:val="7"/>
  </w:num>
  <w:num w:numId="25">
    <w:abstractNumId w:val="9"/>
  </w:num>
  <w:num w:numId="26">
    <w:abstractNumId w:val="3"/>
  </w:num>
  <w:num w:numId="27">
    <w:abstractNumId w:val="29"/>
  </w:num>
  <w:num w:numId="28">
    <w:abstractNumId w:val="26"/>
  </w:num>
  <w:num w:numId="29">
    <w:abstractNumId w:val="31"/>
  </w:num>
  <w:num w:numId="30">
    <w:abstractNumId w:val="4"/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4C"/>
    <w:rsid w:val="0002188F"/>
    <w:rsid w:val="0002473F"/>
    <w:rsid w:val="000447AF"/>
    <w:rsid w:val="00085027"/>
    <w:rsid w:val="000B4716"/>
    <w:rsid w:val="000C5B1F"/>
    <w:rsid w:val="00114E1D"/>
    <w:rsid w:val="00122A16"/>
    <w:rsid w:val="001350BA"/>
    <w:rsid w:val="0016354D"/>
    <w:rsid w:val="00174113"/>
    <w:rsid w:val="0018711C"/>
    <w:rsid w:val="00195EB0"/>
    <w:rsid w:val="001A457F"/>
    <w:rsid w:val="001B033A"/>
    <w:rsid w:val="001B1C71"/>
    <w:rsid w:val="001C093A"/>
    <w:rsid w:val="001C16C8"/>
    <w:rsid w:val="0020173D"/>
    <w:rsid w:val="00207812"/>
    <w:rsid w:val="0021322E"/>
    <w:rsid w:val="002235FC"/>
    <w:rsid w:val="0023666B"/>
    <w:rsid w:val="00253618"/>
    <w:rsid w:val="00280A11"/>
    <w:rsid w:val="00284ED2"/>
    <w:rsid w:val="00297C37"/>
    <w:rsid w:val="002A1E95"/>
    <w:rsid w:val="002B30C3"/>
    <w:rsid w:val="002B49EF"/>
    <w:rsid w:val="002C36B1"/>
    <w:rsid w:val="002F41EB"/>
    <w:rsid w:val="00310F60"/>
    <w:rsid w:val="00325D5B"/>
    <w:rsid w:val="003647C9"/>
    <w:rsid w:val="003829E1"/>
    <w:rsid w:val="003B1839"/>
    <w:rsid w:val="003C11F4"/>
    <w:rsid w:val="003E6081"/>
    <w:rsid w:val="003F6EF6"/>
    <w:rsid w:val="00422564"/>
    <w:rsid w:val="004542A9"/>
    <w:rsid w:val="00462DCF"/>
    <w:rsid w:val="004666C4"/>
    <w:rsid w:val="00485280"/>
    <w:rsid w:val="00485E65"/>
    <w:rsid w:val="00493A4C"/>
    <w:rsid w:val="00494603"/>
    <w:rsid w:val="004B3055"/>
    <w:rsid w:val="004B32A1"/>
    <w:rsid w:val="00527B82"/>
    <w:rsid w:val="00532D52"/>
    <w:rsid w:val="00537540"/>
    <w:rsid w:val="005458CC"/>
    <w:rsid w:val="0055044C"/>
    <w:rsid w:val="0056251D"/>
    <w:rsid w:val="0059081F"/>
    <w:rsid w:val="005B420D"/>
    <w:rsid w:val="005C6515"/>
    <w:rsid w:val="005E0623"/>
    <w:rsid w:val="0060532A"/>
    <w:rsid w:val="006227EB"/>
    <w:rsid w:val="00635B57"/>
    <w:rsid w:val="006372C1"/>
    <w:rsid w:val="0066068D"/>
    <w:rsid w:val="00687E64"/>
    <w:rsid w:val="006A7CD4"/>
    <w:rsid w:val="006B6E17"/>
    <w:rsid w:val="006D5741"/>
    <w:rsid w:val="006E279C"/>
    <w:rsid w:val="00717CD6"/>
    <w:rsid w:val="00723DEE"/>
    <w:rsid w:val="0073190E"/>
    <w:rsid w:val="00733D6B"/>
    <w:rsid w:val="00743CF6"/>
    <w:rsid w:val="007916DF"/>
    <w:rsid w:val="007A2A73"/>
    <w:rsid w:val="007B2232"/>
    <w:rsid w:val="007E29D3"/>
    <w:rsid w:val="007E6126"/>
    <w:rsid w:val="007E631D"/>
    <w:rsid w:val="0083406A"/>
    <w:rsid w:val="0084433C"/>
    <w:rsid w:val="008511AA"/>
    <w:rsid w:val="00861F4D"/>
    <w:rsid w:val="008B46DE"/>
    <w:rsid w:val="008B601C"/>
    <w:rsid w:val="008B654D"/>
    <w:rsid w:val="008B74AF"/>
    <w:rsid w:val="008D33DA"/>
    <w:rsid w:val="008F0C36"/>
    <w:rsid w:val="008F3954"/>
    <w:rsid w:val="008F3E0A"/>
    <w:rsid w:val="00953BFA"/>
    <w:rsid w:val="00964261"/>
    <w:rsid w:val="0096624C"/>
    <w:rsid w:val="00974788"/>
    <w:rsid w:val="009837B3"/>
    <w:rsid w:val="00984DCF"/>
    <w:rsid w:val="00985CF5"/>
    <w:rsid w:val="00994B57"/>
    <w:rsid w:val="009A061C"/>
    <w:rsid w:val="009F6E62"/>
    <w:rsid w:val="00A2064F"/>
    <w:rsid w:val="00A32098"/>
    <w:rsid w:val="00A501D9"/>
    <w:rsid w:val="00A50220"/>
    <w:rsid w:val="00AA266D"/>
    <w:rsid w:val="00AB3022"/>
    <w:rsid w:val="00AB4B65"/>
    <w:rsid w:val="00AE3647"/>
    <w:rsid w:val="00AF15EB"/>
    <w:rsid w:val="00AF70C2"/>
    <w:rsid w:val="00B0021D"/>
    <w:rsid w:val="00B02DBE"/>
    <w:rsid w:val="00B120C5"/>
    <w:rsid w:val="00B13EDC"/>
    <w:rsid w:val="00B17160"/>
    <w:rsid w:val="00B5212F"/>
    <w:rsid w:val="00B6796E"/>
    <w:rsid w:val="00B76D35"/>
    <w:rsid w:val="00B85B56"/>
    <w:rsid w:val="00BD0FBD"/>
    <w:rsid w:val="00BE1FAB"/>
    <w:rsid w:val="00C145ED"/>
    <w:rsid w:val="00C2033F"/>
    <w:rsid w:val="00C33072"/>
    <w:rsid w:val="00C34868"/>
    <w:rsid w:val="00CC0C30"/>
    <w:rsid w:val="00CD51FA"/>
    <w:rsid w:val="00D03C4F"/>
    <w:rsid w:val="00D20173"/>
    <w:rsid w:val="00D22044"/>
    <w:rsid w:val="00D371E4"/>
    <w:rsid w:val="00D50119"/>
    <w:rsid w:val="00D51A6F"/>
    <w:rsid w:val="00D64E1A"/>
    <w:rsid w:val="00D67D59"/>
    <w:rsid w:val="00D70F82"/>
    <w:rsid w:val="00DA3EBA"/>
    <w:rsid w:val="00DB1C6F"/>
    <w:rsid w:val="00DD1085"/>
    <w:rsid w:val="00E431E3"/>
    <w:rsid w:val="00E72C45"/>
    <w:rsid w:val="00EA102B"/>
    <w:rsid w:val="00EC092A"/>
    <w:rsid w:val="00ED38D8"/>
    <w:rsid w:val="00F11678"/>
    <w:rsid w:val="00F15E9D"/>
    <w:rsid w:val="00F433F8"/>
    <w:rsid w:val="00F5448E"/>
    <w:rsid w:val="00F81185"/>
    <w:rsid w:val="00FA22F9"/>
    <w:rsid w:val="00FC2F9B"/>
    <w:rsid w:val="00FE1847"/>
    <w:rsid w:val="00FE2909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E5414-237B-46B1-B84A-4C57ECF8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35"/>
  </w:style>
  <w:style w:type="paragraph" w:styleId="Footer">
    <w:name w:val="footer"/>
    <w:basedOn w:val="Normal"/>
    <w:link w:val="FooterChar"/>
    <w:uiPriority w:val="99"/>
    <w:unhideWhenUsed/>
    <w:rsid w:val="00B7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FC6A35EF27468DFFE34250E82DC5" ma:contentTypeVersion="1" ma:contentTypeDescription="Create a new document." ma:contentTypeScope="" ma:versionID="be4df1ef6286b6c3d09c4b609e712e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0AACFF-67F5-493D-92FD-8D9CD6154B88}"/>
</file>

<file path=customXml/itemProps2.xml><?xml version="1.0" encoding="utf-8"?>
<ds:datastoreItem xmlns:ds="http://schemas.openxmlformats.org/officeDocument/2006/customXml" ds:itemID="{22627B93-B115-46B2-86F9-61210D0497E0}"/>
</file>

<file path=customXml/itemProps3.xml><?xml version="1.0" encoding="utf-8"?>
<ds:datastoreItem xmlns:ds="http://schemas.openxmlformats.org/officeDocument/2006/customXml" ds:itemID="{0751496D-A759-4406-84D9-8B1B2738B22F}"/>
</file>

<file path=customXml/itemProps4.xml><?xml version="1.0" encoding="utf-8"?>
<ds:datastoreItem xmlns:ds="http://schemas.openxmlformats.org/officeDocument/2006/customXml" ds:itemID="{4DA7620F-8DBD-49BC-A200-AFF9ECC46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Xiao Rui Joanna</dc:creator>
  <cp:lastModifiedBy>Melanie Wong Sue Liang</cp:lastModifiedBy>
  <cp:revision>3</cp:revision>
  <cp:lastPrinted>2015-05-26T07:56:00Z</cp:lastPrinted>
  <dcterms:created xsi:type="dcterms:W3CDTF">2018-03-06T02:16:00Z</dcterms:created>
  <dcterms:modified xsi:type="dcterms:W3CDTF">2018-04-25T06:51:00Z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0x0101006E2FFC6A35EF27468DFFE34250E82DC5</vt:lpwstr>
  </property>
</Properties>
</file>